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6F81F" w14:textId="77777777" w:rsidR="00E870EC" w:rsidRPr="00E870EC" w:rsidRDefault="00E870EC" w:rsidP="00E870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6"/>
          <w:szCs w:val="36"/>
          <w:lang w:eastAsia="hr-HR"/>
        </w:rPr>
      </w:pPr>
      <w:r w:rsidRPr="00E870EC">
        <w:rPr>
          <w:rFonts w:ascii="Times New Roman" w:eastAsia="Times New Roman" w:hAnsi="Times New Roman" w:cs="Times New Roman"/>
          <w:color w:val="FF0000"/>
          <w:sz w:val="36"/>
          <w:szCs w:val="36"/>
          <w:lang w:eastAsia="hr-HR"/>
        </w:rPr>
        <w:t>Kriteriji i mjerila vrednovanja učenika iz nastavnog predmeta povijest</w:t>
      </w:r>
    </w:p>
    <w:p w14:paraId="4D29AE41" w14:textId="77777777" w:rsidR="00E870EC" w:rsidRPr="00E870EC" w:rsidRDefault="00E870EC" w:rsidP="00E870E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14:paraId="530ECA28" w14:textId="77777777" w:rsidR="00E870EC" w:rsidRPr="00E870EC" w:rsidRDefault="00E870EC" w:rsidP="00E8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1601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1"/>
        <w:gridCol w:w="14237"/>
      </w:tblGrid>
      <w:tr w:rsidR="00E870EC" w:rsidRPr="00E870EC" w14:paraId="367C4367" w14:textId="77777777" w:rsidTr="00973053">
        <w:trPr>
          <w:trHeight w:val="1320"/>
        </w:trPr>
        <w:tc>
          <w:tcPr>
            <w:tcW w:w="1768" w:type="dxa"/>
          </w:tcPr>
          <w:p w14:paraId="796E3280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32"/>
                <w:szCs w:val="32"/>
                <w:lang w:eastAsia="hr-HR"/>
              </w:rPr>
            </w:pPr>
          </w:p>
          <w:p w14:paraId="13944DC4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i/>
                <w:color w:val="FF0000"/>
                <w:sz w:val="32"/>
                <w:szCs w:val="32"/>
                <w:lang w:eastAsia="hr-HR"/>
              </w:rPr>
              <w:t>Ocjena</w:t>
            </w:r>
          </w:p>
        </w:tc>
        <w:tc>
          <w:tcPr>
            <w:tcW w:w="14250" w:type="dxa"/>
          </w:tcPr>
          <w:p w14:paraId="3B781605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32"/>
                <w:szCs w:val="32"/>
                <w:lang w:eastAsia="hr-HR"/>
              </w:rPr>
            </w:pPr>
          </w:p>
          <w:p w14:paraId="08F1920A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i/>
                <w:color w:val="FF0000"/>
                <w:sz w:val="32"/>
                <w:szCs w:val="32"/>
                <w:lang w:eastAsia="hr-HR"/>
              </w:rPr>
              <w:t>Činjenično znanje</w:t>
            </w:r>
          </w:p>
        </w:tc>
      </w:tr>
      <w:tr w:rsidR="00E870EC" w:rsidRPr="00E870EC" w14:paraId="26F719EC" w14:textId="77777777" w:rsidTr="00973053">
        <w:trPr>
          <w:trHeight w:val="1320"/>
        </w:trPr>
        <w:tc>
          <w:tcPr>
            <w:tcW w:w="1768" w:type="dxa"/>
          </w:tcPr>
          <w:p w14:paraId="5832A1FB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hr-HR"/>
              </w:rPr>
            </w:pPr>
          </w:p>
          <w:p w14:paraId="297CF2AD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hr-HR"/>
              </w:rPr>
            </w:pPr>
          </w:p>
          <w:p w14:paraId="39769E2E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hr-HR"/>
              </w:rPr>
              <w:t>Odličan (5)</w:t>
            </w:r>
          </w:p>
        </w:tc>
        <w:tc>
          <w:tcPr>
            <w:tcW w:w="14250" w:type="dxa"/>
          </w:tcPr>
          <w:p w14:paraId="169F218E" w14:textId="77777777" w:rsidR="00E870EC" w:rsidRPr="00E870EC" w:rsidRDefault="00E870EC" w:rsidP="00E870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tbl>
            <w:tblPr>
              <w:tblW w:w="10846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846"/>
            </w:tblGrid>
            <w:tr w:rsidR="00E870EC" w:rsidRPr="00E870EC" w14:paraId="61F6CCF4" w14:textId="77777777" w:rsidTr="00973053">
              <w:trPr>
                <w:trHeight w:val="844"/>
              </w:trPr>
              <w:tc>
                <w:tcPr>
                  <w:tcW w:w="0" w:type="auto"/>
                </w:tcPr>
                <w:p w14:paraId="71D70C11" w14:textId="77777777" w:rsidR="00E870EC" w:rsidRPr="00E870EC" w:rsidRDefault="00E870EC" w:rsidP="00E870E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r-HR"/>
                    </w:rPr>
                  </w:pPr>
                  <w:r w:rsidRPr="00E870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r-HR"/>
                    </w:rPr>
                    <w:t xml:space="preserve"> Samostalno definira, opisuje i objašnjava događaje, procese i pojave te temeljne kronološke odrednice predviđene godišnjim izvedbenim kurikulumom. U usmenom i pismenom izlaganju sistematičan je i točan. Učenik samostalno koristi odgovarajuću povijesnu terminologiju. Učenik usvojio sve ključne pojmove te ih može samostalno pojasniti </w:t>
                  </w:r>
                </w:p>
              </w:tc>
            </w:tr>
          </w:tbl>
          <w:p w14:paraId="54219251" w14:textId="77777777" w:rsidR="00E870EC" w:rsidRPr="00E870EC" w:rsidRDefault="00E870EC" w:rsidP="00E870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E870EC" w:rsidRPr="00E870EC" w14:paraId="397F765B" w14:textId="77777777" w:rsidTr="00973053">
        <w:trPr>
          <w:trHeight w:val="1320"/>
        </w:trPr>
        <w:tc>
          <w:tcPr>
            <w:tcW w:w="1768" w:type="dxa"/>
          </w:tcPr>
          <w:p w14:paraId="70AA4D2C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05F740A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hr-HR"/>
              </w:rPr>
            </w:pPr>
          </w:p>
          <w:p w14:paraId="78F38290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hr-HR"/>
              </w:rPr>
            </w:pPr>
          </w:p>
          <w:p w14:paraId="30E4D3D6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hr-HR"/>
              </w:rPr>
              <w:t>Vrlo dobar (4)</w:t>
            </w:r>
          </w:p>
        </w:tc>
        <w:tc>
          <w:tcPr>
            <w:tcW w:w="14250" w:type="dxa"/>
          </w:tcPr>
          <w:p w14:paraId="559F8697" w14:textId="77777777" w:rsidR="00E870EC" w:rsidRPr="00E870EC" w:rsidRDefault="00E870EC" w:rsidP="00E870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Uz neznatnu pomoć definira, opisuje i objašnjava događaje, procese i pojave te temeljne kronološke odrednice predviđene godišnjim izvedbenim kurikulumom. Učenik koristi povijesnu terminologiju. U usmenom i pismenom izlaganju sistematičan je i točan, ali sporiji. Učenik usvojio sve ključne pojmove, ali ne može sve u potpunosti pojasniti.</w:t>
            </w:r>
          </w:p>
          <w:p w14:paraId="63FB447E" w14:textId="77777777" w:rsidR="00E870EC" w:rsidRPr="00E870EC" w:rsidRDefault="00E870EC" w:rsidP="00E870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E870EC" w:rsidRPr="00E870EC" w14:paraId="31D10C7B" w14:textId="77777777" w:rsidTr="00973053">
        <w:trPr>
          <w:trHeight w:val="1320"/>
        </w:trPr>
        <w:tc>
          <w:tcPr>
            <w:tcW w:w="1768" w:type="dxa"/>
          </w:tcPr>
          <w:p w14:paraId="69EC6011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hr-HR"/>
              </w:rPr>
            </w:pPr>
          </w:p>
          <w:p w14:paraId="2C2E524E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hr-HR"/>
              </w:rPr>
            </w:pPr>
          </w:p>
          <w:p w14:paraId="081843EB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hr-HR"/>
              </w:rPr>
            </w:pPr>
          </w:p>
          <w:p w14:paraId="25F25016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hr-HR"/>
              </w:rPr>
              <w:t>Dobar (3)</w:t>
            </w:r>
          </w:p>
        </w:tc>
        <w:tc>
          <w:tcPr>
            <w:tcW w:w="14250" w:type="dxa"/>
          </w:tcPr>
          <w:p w14:paraId="5BF71AEE" w14:textId="77777777" w:rsidR="00E870EC" w:rsidRPr="00E870EC" w:rsidRDefault="00E870EC" w:rsidP="00E870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Reproducira najbitnije činjenice iz sadržaja, nesistematično izlaže o prošlim događajima, procesima i pojavama. Učenik koristi jednostavniju povijesnu terminologiju. U usmenom izlaganju nesamostalan, ima poteškoća u izlaganju. Učenik usvojio više od polovine ključnih pojmova koje može samostalno pojasniti</w:t>
            </w:r>
          </w:p>
        </w:tc>
      </w:tr>
      <w:tr w:rsidR="00E870EC" w:rsidRPr="00E870EC" w14:paraId="311F63C9" w14:textId="77777777" w:rsidTr="00973053">
        <w:trPr>
          <w:trHeight w:val="1320"/>
        </w:trPr>
        <w:tc>
          <w:tcPr>
            <w:tcW w:w="1768" w:type="dxa"/>
          </w:tcPr>
          <w:p w14:paraId="3BD8935D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hr-HR"/>
              </w:rPr>
            </w:pPr>
          </w:p>
          <w:p w14:paraId="7E9A37F7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hr-HR"/>
              </w:rPr>
              <w:t>Dovoljan (2)</w:t>
            </w:r>
          </w:p>
        </w:tc>
        <w:tc>
          <w:tcPr>
            <w:tcW w:w="14250" w:type="dxa"/>
          </w:tcPr>
          <w:p w14:paraId="7D61EF1F" w14:textId="77777777" w:rsidR="00E870EC" w:rsidRPr="00E870EC" w:rsidRDefault="00E870EC" w:rsidP="00E870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Mehanički reproducira sadržaje uz pomoć i poticaj, ima poteškoća u uočavanju bitnog i zaključivanju, u usmenom izlaganju vrlo spor i nesamostalan. Učenik djelomično koristi povijesnu terminologiju.</w:t>
            </w:r>
          </w:p>
        </w:tc>
      </w:tr>
      <w:tr w:rsidR="00E870EC" w:rsidRPr="00E870EC" w14:paraId="043B743D" w14:textId="77777777" w:rsidTr="00973053">
        <w:trPr>
          <w:trHeight w:val="1320"/>
        </w:trPr>
        <w:tc>
          <w:tcPr>
            <w:tcW w:w="1768" w:type="dxa"/>
          </w:tcPr>
          <w:p w14:paraId="1C43E2AC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hr-HR"/>
              </w:rPr>
            </w:pPr>
          </w:p>
          <w:p w14:paraId="735BB35A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hr-HR"/>
              </w:rPr>
              <w:t>Nedovoljan (1)</w:t>
            </w:r>
          </w:p>
        </w:tc>
        <w:tc>
          <w:tcPr>
            <w:tcW w:w="14250" w:type="dxa"/>
          </w:tcPr>
          <w:p w14:paraId="1FFC7FDB" w14:textId="77777777" w:rsidR="00E870EC" w:rsidRPr="00E870EC" w:rsidRDefault="00E870EC" w:rsidP="00E870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 može ni mehanički reproducirati sadržaje uz pomoć i poticaj, ne uočava bitno, u usmenom izlaganju vrlo spor i nesamostalan. Učenik ne poznaje povijesnu terminologiju.</w:t>
            </w:r>
          </w:p>
          <w:p w14:paraId="34C1A749" w14:textId="77777777" w:rsidR="00E870EC" w:rsidRPr="00E870EC" w:rsidRDefault="00E870EC" w:rsidP="00E870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77E6FE08" w14:textId="77777777" w:rsidR="00E870EC" w:rsidRPr="00E870EC" w:rsidRDefault="00E870EC" w:rsidP="00E870E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3AC69BF" w14:textId="77777777" w:rsidR="00E870EC" w:rsidRPr="00E870EC" w:rsidRDefault="00E870EC" w:rsidP="00E870E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1599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1"/>
        <w:gridCol w:w="4512"/>
        <w:gridCol w:w="2406"/>
        <w:gridCol w:w="2305"/>
        <w:gridCol w:w="173"/>
        <w:gridCol w:w="2407"/>
        <w:gridCol w:w="2408"/>
      </w:tblGrid>
      <w:tr w:rsidR="00E870EC" w:rsidRPr="00E870EC" w14:paraId="3D780AAF" w14:textId="77777777" w:rsidTr="00973053">
        <w:trPr>
          <w:trHeight w:val="796"/>
        </w:trPr>
        <w:tc>
          <w:tcPr>
            <w:tcW w:w="1701" w:type="dxa"/>
            <w:tcBorders>
              <w:right w:val="single" w:sz="4" w:space="0" w:color="auto"/>
            </w:tcBorders>
          </w:tcPr>
          <w:p w14:paraId="3861B382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  <w:t xml:space="preserve">Ocjena </w:t>
            </w:r>
          </w:p>
        </w:tc>
        <w:tc>
          <w:tcPr>
            <w:tcW w:w="4553" w:type="dxa"/>
            <w:tcBorders>
              <w:left w:val="single" w:sz="4" w:space="0" w:color="auto"/>
              <w:right w:val="nil"/>
            </w:tcBorders>
          </w:tcPr>
          <w:p w14:paraId="17304417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418" w:type="dxa"/>
            <w:tcBorders>
              <w:left w:val="nil"/>
              <w:right w:val="nil"/>
            </w:tcBorders>
          </w:tcPr>
          <w:p w14:paraId="31B0F33C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309" w:type="dxa"/>
            <w:tcBorders>
              <w:left w:val="nil"/>
              <w:right w:val="nil"/>
            </w:tcBorders>
          </w:tcPr>
          <w:p w14:paraId="6C700635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  <w:t>Konceptualno znanje</w:t>
            </w:r>
          </w:p>
        </w:tc>
        <w:tc>
          <w:tcPr>
            <w:tcW w:w="2593" w:type="dxa"/>
            <w:gridSpan w:val="2"/>
            <w:tcBorders>
              <w:left w:val="nil"/>
              <w:right w:val="nil"/>
            </w:tcBorders>
          </w:tcPr>
          <w:p w14:paraId="20AB0F0D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418" w:type="dxa"/>
            <w:tcBorders>
              <w:left w:val="nil"/>
            </w:tcBorders>
          </w:tcPr>
          <w:p w14:paraId="5D6D197F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E870EC" w:rsidRPr="00E870EC" w14:paraId="6AA61078" w14:textId="77777777" w:rsidTr="00973053">
        <w:trPr>
          <w:trHeight w:val="1186"/>
        </w:trPr>
        <w:tc>
          <w:tcPr>
            <w:tcW w:w="1701" w:type="dxa"/>
          </w:tcPr>
          <w:p w14:paraId="413EA47B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553" w:type="dxa"/>
          </w:tcPr>
          <w:p w14:paraId="1B38D269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  <w:t>Vrijeme i prostor</w:t>
            </w:r>
          </w:p>
        </w:tc>
        <w:tc>
          <w:tcPr>
            <w:tcW w:w="2418" w:type="dxa"/>
          </w:tcPr>
          <w:p w14:paraId="6DECC3CF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  <w:t xml:space="preserve">Uzroci i posljedice </w:t>
            </w:r>
          </w:p>
        </w:tc>
        <w:tc>
          <w:tcPr>
            <w:tcW w:w="2484" w:type="dxa"/>
            <w:gridSpan w:val="2"/>
          </w:tcPr>
          <w:p w14:paraId="2F20C8D9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  <w:t xml:space="preserve">Kontinuiteti i promjene </w:t>
            </w:r>
          </w:p>
        </w:tc>
        <w:tc>
          <w:tcPr>
            <w:tcW w:w="2418" w:type="dxa"/>
          </w:tcPr>
          <w:p w14:paraId="17C5EEFF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  <w:t>Rad s povijesnim izvorima</w:t>
            </w:r>
          </w:p>
        </w:tc>
        <w:tc>
          <w:tcPr>
            <w:tcW w:w="2418" w:type="dxa"/>
          </w:tcPr>
          <w:p w14:paraId="1F6E6F07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  <w:t xml:space="preserve">Povijesna perspektiva </w:t>
            </w:r>
          </w:p>
        </w:tc>
      </w:tr>
      <w:tr w:rsidR="00E870EC" w:rsidRPr="00E870EC" w14:paraId="639BA36C" w14:textId="77777777" w:rsidTr="00973053">
        <w:trPr>
          <w:trHeight w:val="390"/>
        </w:trPr>
        <w:tc>
          <w:tcPr>
            <w:tcW w:w="1701" w:type="dxa"/>
          </w:tcPr>
          <w:p w14:paraId="7FD2BCE2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  <w:t>Odličan (5)</w:t>
            </w:r>
          </w:p>
        </w:tc>
        <w:tc>
          <w:tcPr>
            <w:tcW w:w="4553" w:type="dxa"/>
          </w:tcPr>
          <w:p w14:paraId="52A51C84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samostalno objašnjava tijek, slijed i trajanje događaja.</w:t>
            </w:r>
          </w:p>
          <w:p w14:paraId="2343DBE1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Koristi se rječnikom kojim opisuje tijek vremena, smješta samostalno osobe i pojave u odgovarajuća povijesna razdoblja.</w:t>
            </w:r>
          </w:p>
          <w:p w14:paraId="7D571E1A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Izrađuje grafičke prikaze tijeka vremena (lente vremena, mentalne mape,…).</w:t>
            </w:r>
          </w:p>
          <w:p w14:paraId="122AC3B5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Samostalno određuje godinu, stoljeće i tisućljeće.</w:t>
            </w:r>
          </w:p>
          <w:p w14:paraId="0DA2BEC3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se samostalno koristi kartom. Samostalno objašnjava vremenski slijed događaja na karti.</w:t>
            </w:r>
          </w:p>
          <w:p w14:paraId="377D07AC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Samostalno upisuje i ucrtava tražene podatke u slijepu kartu te crta jednostavnije slijepe karte.</w:t>
            </w:r>
          </w:p>
        </w:tc>
        <w:tc>
          <w:tcPr>
            <w:tcW w:w="2418" w:type="dxa"/>
          </w:tcPr>
          <w:p w14:paraId="529C1A3D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Objašnjava uzroke, povod i posljedice koji su doveli do pojedinih povijesnih događaja, pojava ili procesa, kao i rezultat tih zbivanja.</w:t>
            </w:r>
          </w:p>
          <w:p w14:paraId="49A77E4F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razlikuje uzroke, povod i posljedicu te objašnjava kategorije uzroka.</w:t>
            </w:r>
          </w:p>
          <w:p w14:paraId="39A588F9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Uočava izravno navedene uzroke i posljedice ili zaključuje o njima </w:t>
            </w: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kada nisu izravno izrečeni.</w:t>
            </w:r>
          </w:p>
          <w:p w14:paraId="1E847DFE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Objašnjava da su neki uzroci i posljedice važniji od drugih.</w:t>
            </w:r>
          </w:p>
          <w:p w14:paraId="5BE24254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Objašnjava zašto treba istražiti više od jednog uzroka i posljedice nekog događaja i pojave te provjeriti dostupne izvore.</w:t>
            </w:r>
          </w:p>
          <w:p w14:paraId="12176E2E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484" w:type="dxa"/>
            <w:gridSpan w:val="2"/>
          </w:tcPr>
          <w:p w14:paraId="27EA9023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Objašnjava kontinuitete i promjene u povijesti. Objašnjava ritam promjena (uočava da su neke promjene spore i postupne dok su druge brze i burne i uzrokuju iznenadne poremećaje i promjene u društvu).</w:t>
            </w:r>
          </w:p>
          <w:p w14:paraId="6CA855BF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Objašnjava da promjena ne znači uvijek i napredak na primjeru razdoblja koje obrađuje.</w:t>
            </w:r>
          </w:p>
          <w:p w14:paraId="10EE61B9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Analizira utjecaj pojedinaca i skupina na promjene u društvu.</w:t>
            </w:r>
          </w:p>
        </w:tc>
        <w:tc>
          <w:tcPr>
            <w:tcW w:w="2418" w:type="dxa"/>
          </w:tcPr>
          <w:p w14:paraId="2427A7E3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Objašnjava vrijednosti i ograničenja povijesnih izvora na konkretnim primjerima iz razdoblja koje proučava.</w:t>
            </w:r>
          </w:p>
          <w:p w14:paraId="2060735A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Razumije značenje povijesnih izvora u proučavanju prošlosti te oblikuje odgovor koji uključuje podatke iz izvora.</w:t>
            </w:r>
          </w:p>
          <w:p w14:paraId="2F360CE7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Učenika analizira i vrednuje povijesni izvor, postavlja pitanje o vremenu, </w:t>
            </w: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mjestu i okolnostima njihova nastanka te o autoru, njihovim gledištima i namjerama.</w:t>
            </w:r>
          </w:p>
          <w:p w14:paraId="4799BF27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Uspoređuje dva ili više povijesnih izvora te iznosi zaključak.</w:t>
            </w:r>
          </w:p>
        </w:tc>
        <w:tc>
          <w:tcPr>
            <w:tcW w:w="2418" w:type="dxa"/>
          </w:tcPr>
          <w:p w14:paraId="70470EB6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Uspoređuje pojedine interpretacije i perspektive te objašnjava sličnosti i razlike.</w:t>
            </w:r>
          </w:p>
          <w:p w14:paraId="710C4A42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Objašnjava razloge nastanka različitih prikaza prošlosti na odabranim primjerima.</w:t>
            </w:r>
          </w:p>
          <w:p w14:paraId="7F89C6C6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E870EC" w:rsidRPr="00E870EC" w14:paraId="282CC392" w14:textId="77777777" w:rsidTr="00973053">
        <w:trPr>
          <w:trHeight w:val="390"/>
        </w:trPr>
        <w:tc>
          <w:tcPr>
            <w:tcW w:w="1701" w:type="dxa"/>
          </w:tcPr>
          <w:p w14:paraId="64D94C0F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  <w:t>Vrlo dobar (4)</w:t>
            </w:r>
          </w:p>
        </w:tc>
        <w:tc>
          <w:tcPr>
            <w:tcW w:w="4553" w:type="dxa"/>
          </w:tcPr>
          <w:p w14:paraId="7F47D5E1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objašnjava tijek, slijed i trajanje događaja.</w:t>
            </w:r>
          </w:p>
          <w:p w14:paraId="01E5114D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opisuje tijek vremena, smješta samostalno osobe i pojave u odgovarajuća povijesna razdoblja.</w:t>
            </w:r>
          </w:p>
          <w:p w14:paraId="4BD5747D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Izrađuje grafičke prikaze tijeka vremena (lente vremena, mentalne mape,…).</w:t>
            </w:r>
          </w:p>
          <w:p w14:paraId="56E2BE1F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Određuje godinu, stoljeće i tisućljeće.</w:t>
            </w:r>
          </w:p>
          <w:p w14:paraId="53A48C85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se koristi kartom. Objašnjava vremenski slijed događaja na karti.</w:t>
            </w:r>
          </w:p>
          <w:p w14:paraId="6AAF9B50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Upisuje i ucrtava tražene podatke u slijepu kartu te crta jednostavnije slijepe karte.</w:t>
            </w:r>
          </w:p>
          <w:p w14:paraId="6DE63376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Izrađuje grafičke prikaze tijeka vremena prema uputama i prema tematskom predlošku.</w:t>
            </w:r>
          </w:p>
          <w:p w14:paraId="3351292F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418" w:type="dxa"/>
          </w:tcPr>
          <w:p w14:paraId="4BA5B888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Opisuje uzroke, povod i posljedice koji su doveli do pojedinih povijesnih događaja, pojava ili procesa, kao i rezultat tih zbivanja.</w:t>
            </w:r>
          </w:p>
          <w:p w14:paraId="2FA505AF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uočava uzroke, povod i posljedicu te navodi kategorije uzroka.</w:t>
            </w:r>
          </w:p>
          <w:p w14:paraId="68D7E0F7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Uočava izravno najvažnije navedene uzroke i posljedice ili zaključuje o njima kada nisu izravno izrečeni.</w:t>
            </w:r>
          </w:p>
          <w:p w14:paraId="3CDE4E21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Navodi da su neki uzroci i posljedice važniji od drugih.</w:t>
            </w:r>
          </w:p>
          <w:p w14:paraId="37681F21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Opisuje zašto treba istražiti više od jednog uzroka i posljedice nekog događaja i pojave.</w:t>
            </w:r>
          </w:p>
          <w:p w14:paraId="307F1858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484" w:type="dxa"/>
            <w:gridSpan w:val="2"/>
          </w:tcPr>
          <w:p w14:paraId="16D5BC44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Uspoređuje kontinuitete i promjene u povijesti. Objašnjava svakodnevnim rječnikom ritam promjena kroz povijest (navodi da su neke promjene spore i postupne dok su druge brze i burne i uzrokuju iznenadne poremećaje i promjene u društvu).</w:t>
            </w:r>
          </w:p>
          <w:p w14:paraId="20A43D72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Objašnjava kako su pojedinci i skupine utjecali na promjene u društvu.</w:t>
            </w:r>
          </w:p>
        </w:tc>
        <w:tc>
          <w:tcPr>
            <w:tcW w:w="2418" w:type="dxa"/>
          </w:tcPr>
          <w:p w14:paraId="57D5EF7E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Opisuje vrijednosti i ograničenja povijesnih izvora na konkretnim primjerima iz razdoblja koje proučava.</w:t>
            </w:r>
          </w:p>
          <w:p w14:paraId="45518DA3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Navodi značenje povijesnih izvora u proučavanju prošlosti te oblikuje odgovor koji uključuje podatke iz izvora.</w:t>
            </w:r>
          </w:p>
          <w:p w14:paraId="64B39063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Učenika objašnjava i vrednuje povijesni izvor, postavlja pitanje o vremenu, mjestu i okolnostima njihova nastanka te o autoru, njihovim </w:t>
            </w: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gledištima i namjerama.</w:t>
            </w:r>
          </w:p>
          <w:p w14:paraId="57B70E90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Uspoređuje dva povijesna izvora te iznosi zaključak.</w:t>
            </w:r>
          </w:p>
        </w:tc>
        <w:tc>
          <w:tcPr>
            <w:tcW w:w="2418" w:type="dxa"/>
          </w:tcPr>
          <w:p w14:paraId="24B69A08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Uspoređuje pojedine interpretacije i perspektive te objašnjava sličnosti i razlike.</w:t>
            </w:r>
          </w:p>
          <w:p w14:paraId="0C3FF815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Objašnjava neke razloge nastanka različitih prikaza prošlosti na odabranim primjerima.</w:t>
            </w:r>
          </w:p>
          <w:p w14:paraId="0D1CE292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Objašnjava značenje odabranih osoba, događaja ili pojava iz prapovijesti i starog vijeka.</w:t>
            </w:r>
          </w:p>
        </w:tc>
      </w:tr>
      <w:tr w:rsidR="00E870EC" w:rsidRPr="00E870EC" w14:paraId="4908DCB1" w14:textId="77777777" w:rsidTr="00973053">
        <w:trPr>
          <w:trHeight w:val="406"/>
        </w:trPr>
        <w:tc>
          <w:tcPr>
            <w:tcW w:w="1701" w:type="dxa"/>
          </w:tcPr>
          <w:p w14:paraId="58578B49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  <w:t>Dobar (3)</w:t>
            </w:r>
          </w:p>
        </w:tc>
        <w:tc>
          <w:tcPr>
            <w:tcW w:w="4553" w:type="dxa"/>
          </w:tcPr>
          <w:p w14:paraId="318741CB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opisuje tijek, slijed i trajanje događaja.</w:t>
            </w:r>
          </w:p>
          <w:p w14:paraId="2CF3CD28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navodi tijek vremena, smješta osobe i pojave u odgovarajuća povijesna razdoblja s vremenskim odstupanjem.</w:t>
            </w:r>
          </w:p>
          <w:p w14:paraId="20124B27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Izrađuje jednostavne grafičke prikaze tijeka vremena.</w:t>
            </w:r>
          </w:p>
          <w:p w14:paraId="78D9E5EA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Određuje godinu, stoljeće i tisućljeće.</w:t>
            </w:r>
          </w:p>
          <w:p w14:paraId="5A563E8A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se koristi kartom. Nabraja vremenski slijed događaja na karti.</w:t>
            </w:r>
          </w:p>
          <w:p w14:paraId="39AA09C7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Upisuje i ucrtava tražene podatke u slijepu kartu uz manje odstupanje prema uputama. Crta jednostavnije slijepe karte uz tematski predložak.</w:t>
            </w:r>
          </w:p>
          <w:p w14:paraId="4B45E25F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Izrađuje grafičke prikaze tijeka vremena prema detaljnim uputama i prema tematskom predlošku.</w:t>
            </w:r>
          </w:p>
          <w:p w14:paraId="530A3080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418" w:type="dxa"/>
          </w:tcPr>
          <w:p w14:paraId="48F37E1C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Objašnjava pojam uzroka, povoda i posljedice.</w:t>
            </w:r>
          </w:p>
          <w:p w14:paraId="4039C952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Navodi uzroke, povod i posljedice prošlih događaja.</w:t>
            </w:r>
          </w:p>
          <w:p w14:paraId="03ED1DC4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Navodi izravno i neizravno izrečene uzroke i posljedice na primjerima prošlih događaja i pojava koje proučava uz pomoć učitelja.</w:t>
            </w:r>
          </w:p>
          <w:p w14:paraId="3A9BACEA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Navodi više od jednog uzroka i posljedice nekog događaja i pojave</w:t>
            </w:r>
          </w:p>
        </w:tc>
        <w:tc>
          <w:tcPr>
            <w:tcW w:w="2484" w:type="dxa"/>
            <w:gridSpan w:val="2"/>
          </w:tcPr>
          <w:p w14:paraId="01455624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Opisuje kontinuitet i promjene u povijesti.</w:t>
            </w:r>
          </w:p>
          <w:p w14:paraId="5C066158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Opisuje ritam promjena kroz povijest (što se promijenilo).</w:t>
            </w:r>
          </w:p>
          <w:p w14:paraId="7BD144A2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Opisuje kako su pojedinci i skupine utjecali na promjene.</w:t>
            </w:r>
          </w:p>
        </w:tc>
        <w:tc>
          <w:tcPr>
            <w:tcW w:w="2418" w:type="dxa"/>
          </w:tcPr>
          <w:p w14:paraId="2642F416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Navodi vrijednosti i ograničenja povijesnih izvora na konkretnim primjerima iz razdoblja koje proučava.</w:t>
            </w:r>
          </w:p>
          <w:p w14:paraId="719AC5EF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Uočava važnost povijesnih izvora u proučavanju prošlosti te oblikuje jednostavan odgovor koji uključuje podatke iz izvora.</w:t>
            </w:r>
          </w:p>
          <w:p w14:paraId="59A848C6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Učenika opisuje povijesni izvor, postavlja pitanje o vremenu, mjestu i okolnostima njihova nastanka.</w:t>
            </w:r>
          </w:p>
          <w:p w14:paraId="27FCC3F3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Uspoređuje dva povijesna izvora te ih opisuje.</w:t>
            </w:r>
          </w:p>
        </w:tc>
        <w:tc>
          <w:tcPr>
            <w:tcW w:w="2418" w:type="dxa"/>
          </w:tcPr>
          <w:p w14:paraId="26F609F6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Uspoređuje pojedine prikaze i perspektive te identificira neke sličnosti i razlike.</w:t>
            </w:r>
          </w:p>
          <w:p w14:paraId="47E8DD30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Navodi neke razloge nastanka različitih prikaza prošlosti.</w:t>
            </w:r>
          </w:p>
          <w:p w14:paraId="4B7A4477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Opisuje značenje pojedinih osoba, događaja i pojava iz prapovijesti i starog vijeka.</w:t>
            </w:r>
          </w:p>
          <w:p w14:paraId="2CA174C1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E870EC" w:rsidRPr="00E870EC" w14:paraId="50312A9E" w14:textId="77777777" w:rsidTr="00973053">
        <w:trPr>
          <w:trHeight w:val="390"/>
        </w:trPr>
        <w:tc>
          <w:tcPr>
            <w:tcW w:w="1701" w:type="dxa"/>
          </w:tcPr>
          <w:p w14:paraId="74073E33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  <w:t>Dovoljan (2)</w:t>
            </w:r>
          </w:p>
        </w:tc>
        <w:tc>
          <w:tcPr>
            <w:tcW w:w="4553" w:type="dxa"/>
          </w:tcPr>
          <w:p w14:paraId="54EA2ACE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Svakodnevnim rječnikom i uz pomoć učitelja opisuje tijek, slijed i trajanje povijesnog događaja.</w:t>
            </w:r>
          </w:p>
          <w:p w14:paraId="3678F97A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Izrađuje jednostavni grafički prikaz tijeka vremena uz predložak.</w:t>
            </w:r>
          </w:p>
          <w:p w14:paraId="5A079296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Smješta godine u desetljeće, stoljeće i tisućljeće uz učiteljevu pomoć.</w:t>
            </w:r>
          </w:p>
          <w:p w14:paraId="6F8F7974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Opisuje neka obilježja razdoblja koje proučava te smješta događaje i osobe u odgovarajuća razdoblja uz učiteljevu pomoć.</w:t>
            </w:r>
          </w:p>
          <w:p w14:paraId="6E3345BB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Upisuje i ucrtava osnovne podatke u slijepu kartu uz učiteljevu pomoć. Crta jednostavnije slijepe karte prema zadanom predlošku.</w:t>
            </w:r>
          </w:p>
          <w:p w14:paraId="40071B08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Crta jednostavniji grafički prikaz tijeka vremena prema uputama učitelja te uz navođenje učitelja.</w:t>
            </w:r>
          </w:p>
          <w:p w14:paraId="6BA4E4BC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418" w:type="dxa"/>
          </w:tcPr>
          <w:p w14:paraId="2FE7F08A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Razlikuje pojam uzrok, povod i posljedica.</w:t>
            </w:r>
          </w:p>
          <w:p w14:paraId="7003BBDE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Uočava uzroke i posljedice prošlih događaja.</w:t>
            </w:r>
          </w:p>
          <w:p w14:paraId="5A4B1667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Prepoznaje izravno izrečene uzroke i posljedice te uz učiteljevu pomoć prepoznaje neizravno rečene uzroke i posljedice prošlih događaja i pojava.</w:t>
            </w:r>
          </w:p>
          <w:p w14:paraId="0DA756D8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Navodi jedan uzrok i jednu posljedicu nekog događaja ili pojave</w:t>
            </w:r>
          </w:p>
        </w:tc>
        <w:tc>
          <w:tcPr>
            <w:tcW w:w="2484" w:type="dxa"/>
            <w:gridSpan w:val="2"/>
          </w:tcPr>
          <w:p w14:paraId="67BB65BF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 xml:space="preserve">Uočava uz pomoć učitelja kontinuitet i </w:t>
            </w: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promjene u razdoblju koje proučava.</w:t>
            </w:r>
          </w:p>
          <w:p w14:paraId="1B3B42F4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Navodi uz učiteljevu pomoć što se s vremenom promijenilo, a što je ostalo isto.</w:t>
            </w:r>
          </w:p>
          <w:p w14:paraId="4B845A10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Uočava uz pomoć učitelja kako su pojedinci i skupine utjecale na promjene.</w:t>
            </w:r>
          </w:p>
          <w:p w14:paraId="2F800655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418" w:type="dxa"/>
          </w:tcPr>
          <w:p w14:paraId="5D7FC1A5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 xml:space="preserve">Opisuje vrijednost i ograničene povijesnog </w:t>
            </w: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izvora uz pomoć učitelja.</w:t>
            </w:r>
          </w:p>
          <w:p w14:paraId="0934BDD2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Opisuje vrste povijesnih izvora i navodi jednostavne primjere iz osobnog života te iz razdoblja koje obrađuje.</w:t>
            </w:r>
          </w:p>
          <w:p w14:paraId="4762E3D3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Opisuje prošli događaj na temelju povijesnog izvora.</w:t>
            </w:r>
          </w:p>
          <w:p w14:paraId="37CAFAE2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Postavlja jednostavna pitanja o izvoru uz učiteljevu pomoć.</w:t>
            </w:r>
          </w:p>
        </w:tc>
        <w:tc>
          <w:tcPr>
            <w:tcW w:w="2418" w:type="dxa"/>
          </w:tcPr>
          <w:p w14:paraId="010772CB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 xml:space="preserve">Uočava da postoje različiti prikazi prošlosti te opisuje </w:t>
            </w: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njihova obilježja uz učiteljevu pomoć.</w:t>
            </w:r>
          </w:p>
          <w:p w14:paraId="15CB7C30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Daje jednostavna objašnjenja o tome zašto ljudi tumače prošlost na različite načine koristeći se svakodnevnim primjerima.</w:t>
            </w:r>
          </w:p>
          <w:p w14:paraId="3A67F7E2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Opisuje značenje pojedinih osoba, događaja i pojava iz prapovijesti i starog vijeka uz učiteljevu pomoć.</w:t>
            </w:r>
          </w:p>
          <w:p w14:paraId="419D7227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E870EC" w:rsidRPr="00E870EC" w14:paraId="75B55B64" w14:textId="77777777" w:rsidTr="00973053">
        <w:trPr>
          <w:trHeight w:val="390"/>
        </w:trPr>
        <w:tc>
          <w:tcPr>
            <w:tcW w:w="1701" w:type="dxa"/>
          </w:tcPr>
          <w:p w14:paraId="093CD12F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  <w:lastRenderedPageBreak/>
              <w:t>Nedovoljan (1)</w:t>
            </w:r>
          </w:p>
        </w:tc>
        <w:tc>
          <w:tcPr>
            <w:tcW w:w="4553" w:type="dxa"/>
          </w:tcPr>
          <w:p w14:paraId="7D31AD1F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ne može ni svakodnevnim rječnikom niti uz pomoć učitelja opisati tijek, slijed i trajanje povijesnog događaja.</w:t>
            </w:r>
          </w:p>
          <w:p w14:paraId="75CB6F2D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 uspijeva izraditi jednostavni grafički prikaz tijeka vremena uz predložak.</w:t>
            </w:r>
          </w:p>
          <w:p w14:paraId="1875075D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 može odrediti desetljeće, stoljeće i tisućljeće niti uz učiteljevu pomoć.</w:t>
            </w:r>
          </w:p>
          <w:p w14:paraId="5CA8318E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 poznaje osnovna obilježja razdoblja koje proučava niti uz učiteljevu pomoć.</w:t>
            </w:r>
          </w:p>
          <w:p w14:paraId="3B820C52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 upisuje i ne ucrtava osnovne podatke u slijepu kartu niti uz učiteljevu pomoć. Ne može nacrtati jednostavniju slijepu kartu prema zadanom predlošku.</w:t>
            </w:r>
          </w:p>
          <w:p w14:paraId="071F89AC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 crta niti jednostavnije grafičke prikaze.</w:t>
            </w:r>
          </w:p>
        </w:tc>
        <w:tc>
          <w:tcPr>
            <w:tcW w:w="2418" w:type="dxa"/>
          </w:tcPr>
          <w:p w14:paraId="5FF143D4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ne razlikuje uzrok, povod i posljedica.</w:t>
            </w:r>
          </w:p>
          <w:p w14:paraId="45C40CA2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 uočava uzroke i posljedice prošlih događaja i pojava .</w:t>
            </w:r>
          </w:p>
          <w:p w14:paraId="0D257CEB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 uočava izravno izrečene uzroke i posljedice niti uz učiteljevu pomoć ne prepoznaje neizravno rečene uzroke i posljedice prošlih događaja i pojava.</w:t>
            </w:r>
          </w:p>
          <w:p w14:paraId="72360395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Ne navodi niti jedan uzrok i posljedicu nekog prošlog događaja ili pojave.</w:t>
            </w:r>
          </w:p>
        </w:tc>
        <w:tc>
          <w:tcPr>
            <w:tcW w:w="2484" w:type="dxa"/>
            <w:gridSpan w:val="2"/>
          </w:tcPr>
          <w:p w14:paraId="1D345E85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Ne uočava kontinuitet i promjene u povijesti niti u razdoblju koje proučava.</w:t>
            </w:r>
          </w:p>
          <w:p w14:paraId="7D1AE3A9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 može navesti niti uz učiteljevu pomoć što se s vremenom promijenilo, a što je ostalo isto.</w:t>
            </w:r>
          </w:p>
          <w:p w14:paraId="0B9CD850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 uočava niti uz učiteljevu pomoć kako su pojedinci i skupine utjecale na promjene.</w:t>
            </w:r>
          </w:p>
          <w:p w14:paraId="1B2329BD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Razina usvojenosti Rad s povijesnim izvorima</w:t>
            </w:r>
          </w:p>
          <w:p w14:paraId="2F0505BD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Izvrsna</w:t>
            </w:r>
          </w:p>
          <w:p w14:paraId="6EB9E179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Objašnjava vrijednosti i ograničenja povijesnih izvora na konkretnim</w:t>
            </w:r>
          </w:p>
        </w:tc>
        <w:tc>
          <w:tcPr>
            <w:tcW w:w="2418" w:type="dxa"/>
          </w:tcPr>
          <w:p w14:paraId="6C0BD98A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Ne može niti opisati niti navesti vrijednost i ograničene povijesnog izvora niti uz pomoć učitelja.</w:t>
            </w:r>
          </w:p>
          <w:p w14:paraId="1DA56345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 može navesti niti opisati vrste povijesnih izvora niti uz pomoć učitelja.</w:t>
            </w:r>
          </w:p>
          <w:p w14:paraId="6CDE0357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 može opisati prošli događaj na temelju povijesnog izvora.</w:t>
            </w:r>
          </w:p>
          <w:p w14:paraId="1C330011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Ne može postaviti niti jednostavna pitanja o </w:t>
            </w: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izvoru niti uz učiteljevu pomoć.</w:t>
            </w:r>
          </w:p>
          <w:p w14:paraId="6B964F89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418" w:type="dxa"/>
          </w:tcPr>
          <w:p w14:paraId="00761FED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Ne uočava da postoje različiti prikazi prošlosti te ne opisuje njihova obilježja niti uz učiteljevu pomoć.</w:t>
            </w:r>
          </w:p>
          <w:p w14:paraId="4EB382F7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 može dati niti jednostavna objašnjenja o tome zašto ljudi tumače prošlost na različite načine koristeći se svakodnevnim primjerima.</w:t>
            </w:r>
          </w:p>
          <w:p w14:paraId="57B41C97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Ne može opisati značenje pojedinih </w:t>
            </w: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osoba, događaja i pojava iz prapovijesti i starog vijeka niti uz učiteljevu pomoć.</w:t>
            </w:r>
          </w:p>
          <w:p w14:paraId="33B9B083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4980084F" w14:textId="77777777" w:rsidR="00E870EC" w:rsidRPr="00E870EC" w:rsidRDefault="00E870EC" w:rsidP="00E870E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1601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8781"/>
        <w:gridCol w:w="5394"/>
      </w:tblGrid>
      <w:tr w:rsidR="00E870EC" w:rsidRPr="00E870EC" w14:paraId="7E7D43DC" w14:textId="77777777" w:rsidTr="00973053">
        <w:tc>
          <w:tcPr>
            <w:tcW w:w="1843" w:type="dxa"/>
          </w:tcPr>
          <w:p w14:paraId="4FCB97A3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  <w:t>Ocjena</w:t>
            </w:r>
          </w:p>
        </w:tc>
        <w:tc>
          <w:tcPr>
            <w:tcW w:w="8781" w:type="dxa"/>
            <w:tcBorders>
              <w:bottom w:val="single" w:sz="4" w:space="0" w:color="auto"/>
              <w:right w:val="nil"/>
            </w:tcBorders>
          </w:tcPr>
          <w:p w14:paraId="5085395B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  <w:t xml:space="preserve">                                                             Konceptualno znanje </w:t>
            </w:r>
          </w:p>
        </w:tc>
        <w:tc>
          <w:tcPr>
            <w:tcW w:w="5394" w:type="dxa"/>
            <w:tcBorders>
              <w:left w:val="nil"/>
            </w:tcBorders>
          </w:tcPr>
          <w:p w14:paraId="21F63C8A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</w:pPr>
          </w:p>
        </w:tc>
      </w:tr>
      <w:tr w:rsidR="00E870EC" w:rsidRPr="00E870EC" w14:paraId="0240958B" w14:textId="77777777" w:rsidTr="00973053">
        <w:tc>
          <w:tcPr>
            <w:tcW w:w="1843" w:type="dxa"/>
          </w:tcPr>
          <w:p w14:paraId="26A144F0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81" w:type="dxa"/>
            <w:tcBorders>
              <w:bottom w:val="single" w:sz="4" w:space="0" w:color="auto"/>
              <w:right w:val="nil"/>
            </w:tcBorders>
          </w:tcPr>
          <w:p w14:paraId="13DE61F7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  <w:t xml:space="preserve">                                                            Usporedba i sučeljavanje</w:t>
            </w:r>
          </w:p>
        </w:tc>
        <w:tc>
          <w:tcPr>
            <w:tcW w:w="5394" w:type="dxa"/>
            <w:tcBorders>
              <w:left w:val="nil"/>
            </w:tcBorders>
          </w:tcPr>
          <w:p w14:paraId="5560EBBD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E870EC" w:rsidRPr="00E870EC" w14:paraId="47A2E3C7" w14:textId="77777777" w:rsidTr="00973053">
        <w:tc>
          <w:tcPr>
            <w:tcW w:w="1843" w:type="dxa"/>
          </w:tcPr>
          <w:p w14:paraId="02B5ADD9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  <w:t>Odličan (5)</w:t>
            </w:r>
          </w:p>
        </w:tc>
        <w:tc>
          <w:tcPr>
            <w:tcW w:w="8781" w:type="dxa"/>
            <w:tcBorders>
              <w:bottom w:val="single" w:sz="4" w:space="0" w:color="auto"/>
              <w:right w:val="nil"/>
            </w:tcBorders>
          </w:tcPr>
          <w:p w14:paraId="0EDB01BA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povijesne događaje, pojave i procese te djela ljudskog stvaralaštva razumije i objašnjava stavljajući ih u kontekst u kojemu se mogu ocijeniti i interpretirati. Usporedbom uočava njihove sličnosti, zajednička obilježja ili međusobne različitosti i utjecaj. Usporedbom svrstava događaje, pojave i procese te djela ljudskog stvaralaštva u skupine (klasifikacija) te formulira opći zaključak.</w:t>
            </w:r>
          </w:p>
          <w:p w14:paraId="02DE0746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5394" w:type="dxa"/>
            <w:tcBorders>
              <w:left w:val="nil"/>
            </w:tcBorders>
          </w:tcPr>
          <w:p w14:paraId="1AC9B7F5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E870EC" w:rsidRPr="00E870EC" w14:paraId="186C1BAC" w14:textId="77777777" w:rsidTr="00973053">
        <w:tc>
          <w:tcPr>
            <w:tcW w:w="1843" w:type="dxa"/>
          </w:tcPr>
          <w:p w14:paraId="4F092348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  <w:t>Vrlo dobar (4)</w:t>
            </w:r>
          </w:p>
        </w:tc>
        <w:tc>
          <w:tcPr>
            <w:tcW w:w="8781" w:type="dxa"/>
            <w:tcBorders>
              <w:bottom w:val="single" w:sz="4" w:space="0" w:color="auto"/>
              <w:right w:val="nil"/>
            </w:tcBorders>
          </w:tcPr>
          <w:p w14:paraId="2C9B60C4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povijesne događaje, pojave i procese te djela ljudskog stvaralaštva opisuj stavljajući ih u kontekst u kojemu se mogu ocijeniti i interpretirati. Objašnjava njihove sličnosti, zajednička obilježja ili međusobne različitosti i utjecaj. Svrstava događaje, pojave i procese te djela ljudskog stvaralaštva u skupine (klasifikacija) te formulira opći zaključak</w:t>
            </w:r>
          </w:p>
        </w:tc>
        <w:tc>
          <w:tcPr>
            <w:tcW w:w="5394" w:type="dxa"/>
            <w:tcBorders>
              <w:left w:val="nil"/>
            </w:tcBorders>
          </w:tcPr>
          <w:p w14:paraId="5FDC1059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E870EC" w:rsidRPr="00E870EC" w14:paraId="5DFA5867" w14:textId="77777777" w:rsidTr="00973053">
        <w:tc>
          <w:tcPr>
            <w:tcW w:w="1843" w:type="dxa"/>
          </w:tcPr>
          <w:p w14:paraId="066E5A33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  <w:t>Dobar (3)</w:t>
            </w:r>
          </w:p>
        </w:tc>
        <w:tc>
          <w:tcPr>
            <w:tcW w:w="8781" w:type="dxa"/>
            <w:tcBorders>
              <w:bottom w:val="single" w:sz="4" w:space="0" w:color="auto"/>
              <w:right w:val="nil"/>
            </w:tcBorders>
          </w:tcPr>
          <w:p w14:paraId="5286F94B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povijesne događaje, pojave i procese te djela ljudskog stvaralaštva opisuj stavljajući ih u kontekst u kojemu se mogu interpretirati. Opisuje njihove sličnosti, zajednička obilježja ili međusobne različitosti i utjecaj. Svrstava događaje, pojave i procese te djela ljudskog stvaralaštva u skupine (klasifikacija).</w:t>
            </w:r>
          </w:p>
          <w:p w14:paraId="1F1696E1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5394" w:type="dxa"/>
            <w:tcBorders>
              <w:left w:val="nil"/>
            </w:tcBorders>
          </w:tcPr>
          <w:p w14:paraId="40A6E70B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E870EC" w:rsidRPr="00E870EC" w14:paraId="25DB79E1" w14:textId="77777777" w:rsidTr="00973053">
        <w:tc>
          <w:tcPr>
            <w:tcW w:w="1843" w:type="dxa"/>
          </w:tcPr>
          <w:p w14:paraId="681E453A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  <w:t>Dovoljan (2)</w:t>
            </w:r>
          </w:p>
        </w:tc>
        <w:tc>
          <w:tcPr>
            <w:tcW w:w="8781" w:type="dxa"/>
            <w:tcBorders>
              <w:bottom w:val="single" w:sz="4" w:space="0" w:color="auto"/>
              <w:right w:val="nil"/>
            </w:tcBorders>
          </w:tcPr>
          <w:p w14:paraId="6C52ABCB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Učenik povijesne događaje, pojave i procese te djela ljudskog stvaralaštva opisuj stavljajući ih u kontekst uz pomoć učitelja. Navodi njihove sličnosti i zajednička </w:t>
            </w: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obilježja. Svrstava događaje, pojave i procese te djela ljudskog stvaralaštva u skupine (klasifikacija) uz pomoć učitelja.</w:t>
            </w:r>
          </w:p>
          <w:p w14:paraId="3A956FE6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5394" w:type="dxa"/>
            <w:tcBorders>
              <w:left w:val="nil"/>
            </w:tcBorders>
          </w:tcPr>
          <w:p w14:paraId="11F2ACCA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E870EC" w:rsidRPr="00E870EC" w14:paraId="5834E5F8" w14:textId="77777777" w:rsidTr="00973053">
        <w:tc>
          <w:tcPr>
            <w:tcW w:w="1843" w:type="dxa"/>
          </w:tcPr>
          <w:p w14:paraId="6FDF84ED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  <w:t>Nedovoljan (1)</w:t>
            </w:r>
          </w:p>
        </w:tc>
        <w:tc>
          <w:tcPr>
            <w:tcW w:w="8781" w:type="dxa"/>
            <w:tcBorders>
              <w:right w:val="nil"/>
            </w:tcBorders>
          </w:tcPr>
          <w:p w14:paraId="6CFB7048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ne može povijesne događaje, pojave i procese te djela ljudskog stvaralaštva opisati u kontekstu vremena događaja niti uz pomoć učitelja. Ne navodi njihove sličnosti i zajednička obilježja. Ne može svrstati događaje, pojave i procese te djela ljudskog stvaralaštva u</w:t>
            </w:r>
          </w:p>
          <w:p w14:paraId="050F617C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skupine (klasifikacija) niti uz pomoć učitelja.</w:t>
            </w:r>
          </w:p>
          <w:p w14:paraId="3A1B981B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5394" w:type="dxa"/>
            <w:tcBorders>
              <w:left w:val="nil"/>
            </w:tcBorders>
          </w:tcPr>
          <w:p w14:paraId="4FA71747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00673982" w14:textId="77777777" w:rsidR="00E870EC" w:rsidRPr="00E870EC" w:rsidRDefault="00E870EC" w:rsidP="00E870E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1601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8781"/>
        <w:gridCol w:w="5394"/>
      </w:tblGrid>
      <w:tr w:rsidR="00E870EC" w:rsidRPr="00E870EC" w14:paraId="0EBD2F8D" w14:textId="77777777" w:rsidTr="00973053">
        <w:tc>
          <w:tcPr>
            <w:tcW w:w="1843" w:type="dxa"/>
          </w:tcPr>
          <w:p w14:paraId="1315DE9C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  <w:t>Ocjena</w:t>
            </w:r>
          </w:p>
        </w:tc>
        <w:tc>
          <w:tcPr>
            <w:tcW w:w="8781" w:type="dxa"/>
            <w:tcBorders>
              <w:bottom w:val="single" w:sz="4" w:space="0" w:color="auto"/>
              <w:right w:val="nil"/>
            </w:tcBorders>
          </w:tcPr>
          <w:p w14:paraId="4909CADC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  <w:t xml:space="preserve">                                                             Proceduralno znanje</w:t>
            </w:r>
          </w:p>
        </w:tc>
        <w:tc>
          <w:tcPr>
            <w:tcW w:w="5394" w:type="dxa"/>
            <w:tcBorders>
              <w:left w:val="nil"/>
            </w:tcBorders>
          </w:tcPr>
          <w:p w14:paraId="17B82702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32"/>
                <w:szCs w:val="32"/>
                <w:lang w:eastAsia="hr-HR"/>
              </w:rPr>
            </w:pPr>
          </w:p>
        </w:tc>
      </w:tr>
      <w:tr w:rsidR="00E870EC" w:rsidRPr="00E870EC" w14:paraId="26174B8E" w14:textId="77777777" w:rsidTr="00973053">
        <w:tc>
          <w:tcPr>
            <w:tcW w:w="1843" w:type="dxa"/>
          </w:tcPr>
          <w:p w14:paraId="0AD5F411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  <w:t>Odličan (5)</w:t>
            </w:r>
          </w:p>
        </w:tc>
        <w:tc>
          <w:tcPr>
            <w:tcW w:w="8781" w:type="dxa"/>
            <w:tcBorders>
              <w:bottom w:val="single" w:sz="4" w:space="0" w:color="auto"/>
              <w:right w:val="nil"/>
            </w:tcBorders>
          </w:tcPr>
          <w:p w14:paraId="4D00DA5C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poznaje i primjenjuje odgovarajuće metode, postupke i procedure rada s povijesnim izvorima te u istraživanju prošlosti.</w:t>
            </w:r>
          </w:p>
        </w:tc>
        <w:tc>
          <w:tcPr>
            <w:tcW w:w="5394" w:type="dxa"/>
            <w:tcBorders>
              <w:left w:val="nil"/>
            </w:tcBorders>
          </w:tcPr>
          <w:p w14:paraId="34C5DF61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E870EC" w:rsidRPr="00E870EC" w14:paraId="282BA0A4" w14:textId="77777777" w:rsidTr="00973053">
        <w:tc>
          <w:tcPr>
            <w:tcW w:w="1843" w:type="dxa"/>
          </w:tcPr>
          <w:p w14:paraId="66BA4CB7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  <w:t>Vrlo dobar (4)</w:t>
            </w:r>
          </w:p>
        </w:tc>
        <w:tc>
          <w:tcPr>
            <w:tcW w:w="8781" w:type="dxa"/>
            <w:tcBorders>
              <w:bottom w:val="single" w:sz="4" w:space="0" w:color="auto"/>
              <w:right w:val="nil"/>
            </w:tcBorders>
          </w:tcPr>
          <w:p w14:paraId="141E0949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poznaje i primjenjuje odgovarajuće metode, postupke i procedure rada s povijesnim izvorima te u istraživanju prošlosti uz uputu učitelja.</w:t>
            </w:r>
          </w:p>
          <w:p w14:paraId="5F56F236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5394" w:type="dxa"/>
            <w:tcBorders>
              <w:left w:val="nil"/>
            </w:tcBorders>
          </w:tcPr>
          <w:p w14:paraId="2596E067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E870EC" w:rsidRPr="00E870EC" w14:paraId="7C124C25" w14:textId="77777777" w:rsidTr="00973053">
        <w:tc>
          <w:tcPr>
            <w:tcW w:w="1843" w:type="dxa"/>
          </w:tcPr>
          <w:p w14:paraId="2CBE8986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  <w:t>Dobar (3)</w:t>
            </w:r>
          </w:p>
        </w:tc>
        <w:tc>
          <w:tcPr>
            <w:tcW w:w="8781" w:type="dxa"/>
            <w:tcBorders>
              <w:bottom w:val="single" w:sz="4" w:space="0" w:color="auto"/>
              <w:right w:val="nil"/>
            </w:tcBorders>
          </w:tcPr>
          <w:p w14:paraId="24AE9A45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poznaje i primjenjuje neke metode, postupke i procedure rada s povijesnim izvorima te u istraživanju prošlosti uz pomoć učitelja</w:t>
            </w:r>
          </w:p>
        </w:tc>
        <w:tc>
          <w:tcPr>
            <w:tcW w:w="5394" w:type="dxa"/>
            <w:tcBorders>
              <w:left w:val="nil"/>
            </w:tcBorders>
          </w:tcPr>
          <w:p w14:paraId="59611292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E870EC" w:rsidRPr="00E870EC" w14:paraId="08D49F70" w14:textId="77777777" w:rsidTr="00973053">
        <w:tc>
          <w:tcPr>
            <w:tcW w:w="1843" w:type="dxa"/>
          </w:tcPr>
          <w:p w14:paraId="650010DD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  <w:t>Dovoljan (2)</w:t>
            </w:r>
          </w:p>
        </w:tc>
        <w:tc>
          <w:tcPr>
            <w:tcW w:w="8781" w:type="dxa"/>
            <w:tcBorders>
              <w:bottom w:val="single" w:sz="4" w:space="0" w:color="auto"/>
              <w:right w:val="nil"/>
            </w:tcBorders>
          </w:tcPr>
          <w:p w14:paraId="4E93DE01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prepoznaje neke metode, postupke i procedure rada s povijesnim izvorima te osnovne metode, postupke i procedure rada i primjenjuje ali uz pomoć učitelja.</w:t>
            </w:r>
          </w:p>
          <w:p w14:paraId="19B89F89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5394" w:type="dxa"/>
            <w:tcBorders>
              <w:left w:val="nil"/>
            </w:tcBorders>
          </w:tcPr>
          <w:p w14:paraId="5ACD1612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E870EC" w:rsidRPr="00E870EC" w14:paraId="34B2B594" w14:textId="77777777" w:rsidTr="00973053">
        <w:tc>
          <w:tcPr>
            <w:tcW w:w="1843" w:type="dxa"/>
          </w:tcPr>
          <w:p w14:paraId="5FF53891" w14:textId="77777777" w:rsidR="00E870EC" w:rsidRPr="00E870EC" w:rsidRDefault="00E870EC" w:rsidP="00E87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r-HR"/>
              </w:rPr>
              <w:t>Nedovoljan (1)</w:t>
            </w:r>
          </w:p>
        </w:tc>
        <w:tc>
          <w:tcPr>
            <w:tcW w:w="8781" w:type="dxa"/>
            <w:tcBorders>
              <w:right w:val="nil"/>
            </w:tcBorders>
          </w:tcPr>
          <w:p w14:paraId="5D880B4F" w14:textId="02241EED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70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ne prepoznaje ni metode, postupke i procedure rada s povijesnim izvorima niti uz učiteljevu pomo</w:t>
            </w:r>
            <w:r w:rsidR="00F74A4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ć</w:t>
            </w:r>
          </w:p>
        </w:tc>
        <w:tc>
          <w:tcPr>
            <w:tcW w:w="5394" w:type="dxa"/>
            <w:tcBorders>
              <w:left w:val="nil"/>
            </w:tcBorders>
          </w:tcPr>
          <w:p w14:paraId="4726C079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E870EC" w:rsidRPr="00E870EC" w14:paraId="6928E09E" w14:textId="77777777" w:rsidTr="00973053">
        <w:tc>
          <w:tcPr>
            <w:tcW w:w="1843" w:type="dxa"/>
          </w:tcPr>
          <w:p w14:paraId="46ECBD84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81" w:type="dxa"/>
            <w:tcBorders>
              <w:right w:val="nil"/>
            </w:tcBorders>
          </w:tcPr>
          <w:p w14:paraId="032F4720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5394" w:type="dxa"/>
            <w:tcBorders>
              <w:left w:val="nil"/>
            </w:tcBorders>
          </w:tcPr>
          <w:p w14:paraId="47C845C1" w14:textId="77777777" w:rsidR="00E870EC" w:rsidRPr="00E870EC" w:rsidRDefault="00E870EC" w:rsidP="00E870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603E06A1" w14:textId="77777777" w:rsidR="00E870EC" w:rsidRPr="00E870EC" w:rsidRDefault="00E870EC" w:rsidP="00E870E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F3195B1" w14:textId="77777777" w:rsidR="004423BE" w:rsidRDefault="004423BE"/>
    <w:sectPr w:rsidR="004423BE" w:rsidSect="00BB19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34899" w14:textId="77777777" w:rsidR="003F185F" w:rsidRDefault="003F185F" w:rsidP="00E870EC">
      <w:pPr>
        <w:spacing w:after="0" w:line="240" w:lineRule="auto"/>
      </w:pPr>
      <w:r>
        <w:separator/>
      </w:r>
    </w:p>
  </w:endnote>
  <w:endnote w:type="continuationSeparator" w:id="0">
    <w:p w14:paraId="22246D50" w14:textId="77777777" w:rsidR="003F185F" w:rsidRDefault="003F185F" w:rsidP="00E87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1931A" w14:textId="77777777" w:rsidR="00600790" w:rsidRDefault="0060079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99D97" w14:textId="77777777" w:rsidR="00600790" w:rsidRDefault="0060079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6466D" w14:textId="77777777" w:rsidR="00600790" w:rsidRDefault="0060079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CE0AE" w14:textId="77777777" w:rsidR="003F185F" w:rsidRDefault="003F185F" w:rsidP="00E870EC">
      <w:pPr>
        <w:spacing w:after="0" w:line="240" w:lineRule="auto"/>
      </w:pPr>
      <w:r>
        <w:separator/>
      </w:r>
    </w:p>
  </w:footnote>
  <w:footnote w:type="continuationSeparator" w:id="0">
    <w:p w14:paraId="6BE739B7" w14:textId="77777777" w:rsidR="003F185F" w:rsidRDefault="003F185F" w:rsidP="00E87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1AE4" w14:textId="77777777" w:rsidR="00600790" w:rsidRDefault="0060079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8ACC0" w14:textId="77777777" w:rsidR="00196303" w:rsidRDefault="0010193C" w:rsidP="009C70CD">
    <w:pPr>
      <w:pStyle w:val="Zaglavlje"/>
    </w:pPr>
    <w:r>
      <w:t>Škola: Osnovna škola Bartola Kašića Vinkovci</w:t>
    </w:r>
  </w:p>
  <w:p w14:paraId="1451566E" w14:textId="77777777" w:rsidR="00196303" w:rsidRDefault="0010193C" w:rsidP="009C70CD">
    <w:pPr>
      <w:pStyle w:val="Zaglavlje"/>
    </w:pPr>
    <w:r>
      <w:t>Učitelj/učiteljica: Ivana Spajić</w:t>
    </w:r>
  </w:p>
  <w:p w14:paraId="0F6D6DAA" w14:textId="77777777" w:rsidR="00196303" w:rsidRDefault="0010193C" w:rsidP="009C70CD">
    <w:pPr>
      <w:pStyle w:val="Zaglavlje"/>
    </w:pPr>
    <w:r>
      <w:t xml:space="preserve">Razredni odjeli: 5. – 8. </w:t>
    </w:r>
  </w:p>
  <w:p w14:paraId="7414D2F8" w14:textId="77777777" w:rsidR="00196303" w:rsidRDefault="00196303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90BDA" w14:textId="77777777" w:rsidR="00600790" w:rsidRDefault="0060079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0EC"/>
    <w:rsid w:val="000C48B5"/>
    <w:rsid w:val="0010193C"/>
    <w:rsid w:val="00160678"/>
    <w:rsid w:val="00196303"/>
    <w:rsid w:val="001A4DF5"/>
    <w:rsid w:val="001C1276"/>
    <w:rsid w:val="003F185F"/>
    <w:rsid w:val="004423BE"/>
    <w:rsid w:val="004F4480"/>
    <w:rsid w:val="00600790"/>
    <w:rsid w:val="007D3131"/>
    <w:rsid w:val="00A07FA8"/>
    <w:rsid w:val="00A31487"/>
    <w:rsid w:val="00CE1CE2"/>
    <w:rsid w:val="00E870EC"/>
    <w:rsid w:val="00F07471"/>
    <w:rsid w:val="00F7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C8AE7"/>
  <w15:chartTrackingRefBased/>
  <w15:docId w15:val="{790D967F-E045-403E-BDB7-392E45D6A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E870E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rsid w:val="00E870E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rsid w:val="00E870E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rsid w:val="00E870EC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2054</Words>
  <Characters>11712</Characters>
  <Application>Microsoft Office Word</Application>
  <DocSecurity>0</DocSecurity>
  <Lines>97</Lines>
  <Paragraphs>27</Paragraphs>
  <ScaleCrop>false</ScaleCrop>
  <Company/>
  <LinksUpToDate>false</LinksUpToDate>
  <CharactersWithSpaces>13739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ivana.spajic1@skole.hr</dc:creator>
  <cp:keywords/>
  <dc:description/>
  <cp:lastModifiedBy>vedran cavic</cp:lastModifiedBy>
  <cp:revision>12</cp:revision>
  <dcterms:created xsi:type="dcterms:W3CDTF">2020-09-14T20:39:00Z</dcterms:created>
  <dcterms:modified xsi:type="dcterms:W3CDTF">2026-09-12T14:08:00Z</dcterms:modified>
</cp:coreProperties>
</file>