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A70" w:rsidRPr="00883A70" w:rsidRDefault="00773CE7" w:rsidP="00883A70">
      <w:pPr>
        <w:spacing w:before="100" w:after="100" w:line="240" w:lineRule="auto"/>
        <w:rPr>
          <w:rFonts w:ascii="Calibri" w:eastAsia="Times New Roman" w:hAnsi="Calibri" w:cs="Calibri"/>
          <w:color w:val="0070C0"/>
          <w:sz w:val="28"/>
          <w:szCs w:val="28"/>
          <w:lang w:eastAsia="hr-HR"/>
        </w:rPr>
      </w:pPr>
      <w:r>
        <w:rPr>
          <w:rFonts w:ascii="Calibri" w:eastAsia="Times New Roman" w:hAnsi="Calibri" w:cs="Calibri"/>
          <w:color w:val="0070C0"/>
          <w:sz w:val="28"/>
          <w:szCs w:val="28"/>
          <w:lang w:eastAsia="hr-HR"/>
        </w:rPr>
        <w:t>Kriteriji i mjerila vrednovanja i ocjenjivanja</w:t>
      </w:r>
      <w:r w:rsidR="00883A70" w:rsidRPr="00883A70">
        <w:rPr>
          <w:rFonts w:ascii="Calibri" w:eastAsia="Times New Roman" w:hAnsi="Calibri" w:cs="Calibri"/>
          <w:color w:val="0070C0"/>
          <w:sz w:val="28"/>
          <w:szCs w:val="28"/>
          <w:lang w:eastAsia="hr-HR"/>
        </w:rPr>
        <w:t xml:space="preserve"> učeničkih postignuća</w:t>
      </w:r>
      <w:r w:rsidR="00352BC7">
        <w:rPr>
          <w:rFonts w:ascii="Calibri" w:eastAsia="Times New Roman" w:hAnsi="Calibri" w:cs="Calibri"/>
          <w:color w:val="0070C0"/>
          <w:sz w:val="28"/>
          <w:szCs w:val="28"/>
          <w:lang w:eastAsia="hr-HR"/>
        </w:rPr>
        <w:t xml:space="preserve"> iz kemije</w:t>
      </w:r>
    </w:p>
    <w:p w:rsidR="00A50283" w:rsidRDefault="00A50283" w:rsidP="00883A70">
      <w:pPr>
        <w:spacing w:before="100" w:after="100" w:line="240" w:lineRule="auto"/>
        <w:rPr>
          <w:rFonts w:ascii="Calibri" w:eastAsia="Times New Roman" w:hAnsi="Calibri" w:cs="Calibri"/>
          <w:b/>
          <w:bCs/>
          <w:lang w:val="en-US" w:eastAsia="hr-HR"/>
        </w:rPr>
      </w:pP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  <w:proofErr w:type="spellStart"/>
      <w:r w:rsidRPr="00883A70">
        <w:rPr>
          <w:rFonts w:ascii="Calibri" w:eastAsia="Times New Roman" w:hAnsi="Calibri" w:cs="Calibri"/>
          <w:b/>
          <w:bCs/>
          <w:lang w:val="en-US" w:eastAsia="hr-HR"/>
        </w:rPr>
        <w:t>Tablica</w:t>
      </w:r>
      <w:proofErr w:type="spellEnd"/>
      <w:r w:rsidRPr="00883A70">
        <w:rPr>
          <w:rFonts w:ascii="Calibri" w:eastAsia="Times New Roman" w:hAnsi="Calibri" w:cs="Calibri"/>
          <w:b/>
          <w:bCs/>
          <w:lang w:val="en-US" w:eastAsia="hr-HR"/>
        </w:rPr>
        <w:t xml:space="preserve"> 1</w:t>
      </w:r>
      <w:r w:rsidRPr="00883A70">
        <w:rPr>
          <w:rFonts w:ascii="Calibri" w:eastAsia="Times New Roman" w:hAnsi="Calibri" w:cs="Calibri"/>
          <w:b/>
          <w:bCs/>
          <w:lang w:eastAsia="hr-HR"/>
        </w:rPr>
        <w:t>.</w:t>
      </w:r>
      <w:r w:rsidRPr="00883A70">
        <w:rPr>
          <w:rFonts w:ascii="Calibri" w:eastAsia="Times New Roman" w:hAnsi="Calibri" w:cs="Calibri"/>
          <w:lang w:val="en-US" w:eastAsia="hr-HR"/>
        </w:rPr>
        <w:t xml:space="preserve"> </w:t>
      </w:r>
      <w:proofErr w:type="spellStart"/>
      <w:r w:rsidRPr="00883A70">
        <w:rPr>
          <w:rFonts w:ascii="Calibri" w:eastAsia="Times New Roman" w:hAnsi="Calibri" w:cs="Calibri"/>
          <w:lang w:val="en-US" w:eastAsia="hr-HR"/>
        </w:rPr>
        <w:t>Vrednovanje</w:t>
      </w:r>
      <w:proofErr w:type="spellEnd"/>
      <w:r w:rsidRPr="00883A70">
        <w:rPr>
          <w:rFonts w:ascii="Calibri" w:eastAsia="Times New Roman" w:hAnsi="Calibri" w:cs="Calibri"/>
          <w:lang w:val="en-US" w:eastAsia="hr-HR"/>
        </w:rPr>
        <w:t xml:space="preserve"> </w:t>
      </w:r>
      <w:proofErr w:type="spellStart"/>
      <w:r w:rsidRPr="00883A70">
        <w:rPr>
          <w:rFonts w:ascii="Calibri" w:eastAsia="Times New Roman" w:hAnsi="Calibri" w:cs="Calibri"/>
          <w:lang w:val="en-US" w:eastAsia="hr-HR"/>
        </w:rPr>
        <w:t>sadržaja</w:t>
      </w:r>
      <w:proofErr w:type="spellEnd"/>
      <w:r w:rsidRPr="00883A70">
        <w:rPr>
          <w:rFonts w:ascii="Calibri" w:eastAsia="Times New Roman" w:hAnsi="Calibri" w:cs="Calibri"/>
          <w:lang w:val="en-US" w:eastAsia="hr-HR"/>
        </w:rPr>
        <w:t xml:space="preserve"> </w:t>
      </w:r>
      <w:proofErr w:type="spellStart"/>
      <w:r w:rsidRPr="00883A70">
        <w:rPr>
          <w:rFonts w:ascii="Calibri" w:eastAsia="Times New Roman" w:hAnsi="Calibri" w:cs="Calibri"/>
          <w:lang w:val="en-US" w:eastAsia="hr-HR"/>
        </w:rPr>
        <w:t>i</w:t>
      </w:r>
      <w:proofErr w:type="spellEnd"/>
      <w:r w:rsidRPr="00883A70">
        <w:rPr>
          <w:rFonts w:ascii="Calibri" w:eastAsia="Times New Roman" w:hAnsi="Calibri" w:cs="Calibri"/>
          <w:lang w:val="en-US" w:eastAsia="hr-HR"/>
        </w:rPr>
        <w:t xml:space="preserve"> </w:t>
      </w:r>
      <w:proofErr w:type="spellStart"/>
      <w:r w:rsidRPr="00883A70">
        <w:rPr>
          <w:rFonts w:ascii="Calibri" w:eastAsia="Times New Roman" w:hAnsi="Calibri" w:cs="Calibri"/>
          <w:lang w:val="en-US" w:eastAsia="hr-HR"/>
        </w:rPr>
        <w:t>prirodoslovnog</w:t>
      </w:r>
      <w:proofErr w:type="spellEnd"/>
      <w:r w:rsidRPr="00883A70">
        <w:rPr>
          <w:rFonts w:ascii="Calibri" w:eastAsia="Times New Roman" w:hAnsi="Calibri" w:cs="Calibri"/>
          <w:lang w:val="en-US" w:eastAsia="hr-HR"/>
        </w:rPr>
        <w:t xml:space="preserve"> </w:t>
      </w:r>
      <w:proofErr w:type="spellStart"/>
      <w:r w:rsidRPr="00883A70">
        <w:rPr>
          <w:rFonts w:ascii="Calibri" w:eastAsia="Times New Roman" w:hAnsi="Calibri" w:cs="Calibri"/>
          <w:lang w:val="en-US" w:eastAsia="hr-HR"/>
        </w:rPr>
        <w:t>pristupa</w:t>
      </w:r>
      <w:proofErr w:type="spellEnd"/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2"/>
        <w:gridCol w:w="1689"/>
        <w:gridCol w:w="1621"/>
        <w:gridCol w:w="1719"/>
        <w:gridCol w:w="1821"/>
      </w:tblGrid>
      <w:tr w:rsidR="00883A70" w:rsidRPr="00883A70" w:rsidTr="00883A70">
        <w:tc>
          <w:tcPr>
            <w:tcW w:w="18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val="en-US" w:eastAsia="hr-HR"/>
              </w:rPr>
              <w:t>R</w:t>
            </w: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AZINE USVOJENOSTI/</w:t>
            </w:r>
          </w:p>
          <w:p w:rsidR="00883A70" w:rsidRPr="00883A70" w:rsidRDefault="00A50283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ELEMENTI </w:t>
            </w:r>
            <w:r w:rsidR="00883A70"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OCJENJIVANJA</w:t>
            </w:r>
          </w:p>
        </w:tc>
        <w:tc>
          <w:tcPr>
            <w:tcW w:w="219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zadovoljavajuća</w:t>
            </w:r>
          </w:p>
        </w:tc>
        <w:tc>
          <w:tcPr>
            <w:tcW w:w="255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dobra</w:t>
            </w:r>
          </w:p>
        </w:tc>
        <w:tc>
          <w:tcPr>
            <w:tcW w:w="342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vrlo dobra</w:t>
            </w:r>
          </w:p>
        </w:tc>
        <w:tc>
          <w:tcPr>
            <w:tcW w:w="417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iznimna</w:t>
            </w:r>
          </w:p>
        </w:tc>
      </w:tr>
      <w:tr w:rsidR="00883A70" w:rsidRPr="00883A70" w:rsidTr="00883A70">
        <w:tc>
          <w:tcPr>
            <w:tcW w:w="186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USVOJENOST NASTAVNIH SADRŽAJA </w:t>
            </w:r>
          </w:p>
        </w:tc>
        <w:tc>
          <w:tcPr>
            <w:tcW w:w="219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Učenik djelomično poznaje osnovne pojmove, zakone i jedinice. Učenik  griješi, ali uz pomoć nastavnika dođe do ispravnog odgovora.</w:t>
            </w:r>
          </w:p>
        </w:tc>
        <w:tc>
          <w:tcPr>
            <w:tcW w:w="255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Učenik poznaje sve pojmove, zakone i jedinice.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 xml:space="preserve"> 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Sadržaje je usvojio u većoj mjeri bez pojedinosti, ne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primjenjuje stečeno znanje na samostalnim primjerima ili u novim situacijama.</w:t>
            </w:r>
          </w:p>
        </w:tc>
        <w:tc>
          <w:tcPr>
            <w:tcW w:w="342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Učenik razumije pojave, zakone i teorije i obrazlaže uzročno-posljedične veze uz povremenu pomoć nastavnika.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Učenik navodi svoje primjere iz svakodnevnog života.</w:t>
            </w:r>
          </w:p>
        </w:tc>
        <w:tc>
          <w:tcPr>
            <w:tcW w:w="420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Učenik potpuno samostalno interpretira pojave, zakone i teorije i obrazlaže uzročno-posljedične veze, te primjenjuje sadržaje u novim (vlastitim) primjerima iz situacijama ili novim problemima.</w:t>
            </w:r>
          </w:p>
        </w:tc>
      </w:tr>
      <w:tr w:rsidR="00883A70" w:rsidRPr="00883A70" w:rsidTr="00883A70">
        <w:tc>
          <w:tcPr>
            <w:tcW w:w="188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A50283" w:rsidP="00A50283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PRIRODOZNANSTVENI </w:t>
            </w:r>
            <w:r w:rsidR="00883A70"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PRISTUP</w:t>
            </w:r>
          </w:p>
          <w:p w:rsidR="00883A70" w:rsidRPr="00883A70" w:rsidRDefault="00883A70" w:rsidP="00A50283">
            <w:pPr>
              <w:spacing w:after="0" w:line="240" w:lineRule="auto"/>
              <w:rPr>
                <w:rFonts w:ascii="Calibri" w:eastAsia="Times New Roman" w:hAnsi="Calibri" w:cs="Calibri"/>
                <w:lang w:val="en-US" w:eastAsia="hr-HR"/>
              </w:rPr>
            </w:pPr>
          </w:p>
        </w:tc>
        <w:tc>
          <w:tcPr>
            <w:tcW w:w="221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Rješava jednostavne šablonske zadatke izravnim uvrštavanjem veličina u formulu uz ne uvijek cjelovit postupak.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 xml:space="preserve"> 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Ne povezuje rezultate i zaključke pokusa ili dobivenih podataka s konceptualnim spoznajama.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 xml:space="preserve">Učenik rijetko izrađuje domaće i školske zadaće, nepotpuno i s greškama, ne uključuje u rasprave, kasni s izradom </w:t>
            </w:r>
            <w:r w:rsidRPr="00883A70">
              <w:rPr>
                <w:rFonts w:ascii="Calibri" w:eastAsia="Times New Roman" w:hAnsi="Calibri" w:cs="Calibri"/>
                <w:lang w:eastAsia="hr-HR"/>
              </w:rPr>
              <w:lastRenderedPageBreak/>
              <w:t>samostalnog praktičnog rada, prezentacije ili plakati i seminarski radovi su oskudni i neprikladni.</w:t>
            </w:r>
          </w:p>
        </w:tc>
        <w:tc>
          <w:tcPr>
            <w:tcW w:w="258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lastRenderedPageBreak/>
              <w:t>Rješava jednostavne i šablonske zadatke uz cjelovit postupak.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Ne povezuje rezultate i zaključke pokusa ili dobivenih podataka s konceptualnim spoznajama.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 xml:space="preserve"> 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 xml:space="preserve">Učenik uglavnom izrađuje domaće i školske zadaće, ali su često nepotpune ili s greškama, ponekad se uključuje u </w:t>
            </w:r>
            <w:r w:rsidRPr="00883A70">
              <w:rPr>
                <w:rFonts w:ascii="Calibri" w:eastAsia="Times New Roman" w:hAnsi="Calibri" w:cs="Calibri"/>
                <w:lang w:eastAsia="hr-HR"/>
              </w:rPr>
              <w:lastRenderedPageBreak/>
              <w:t>raspravu, samostalne praktične radove izrađuje na vrijeme, ali površno, prezentacije ili plakati i seminarski radovi su također načinjeni površno.</w:t>
            </w:r>
          </w:p>
        </w:tc>
        <w:tc>
          <w:tcPr>
            <w:tcW w:w="345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lastRenderedPageBreak/>
              <w:t>Rješava složenije zadatke ili uz pomoć nast</w:t>
            </w:r>
            <w:r w:rsidR="00CE0113">
              <w:rPr>
                <w:rFonts w:ascii="Calibri" w:eastAsia="Times New Roman" w:hAnsi="Calibri" w:cs="Calibri"/>
                <w:lang w:eastAsia="hr-HR"/>
              </w:rPr>
              <w:t xml:space="preserve">avnika ili bez cjelovitog </w:t>
            </w:r>
            <w:r w:rsidRPr="00883A70">
              <w:rPr>
                <w:rFonts w:ascii="Calibri" w:eastAsia="Times New Roman" w:hAnsi="Calibri" w:cs="Calibri"/>
                <w:lang w:eastAsia="hr-HR"/>
              </w:rPr>
              <w:t>postupka.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 xml:space="preserve"> 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Djelomično povezuje rezultate i zaključke pokusa ili dobivenih podataka s konceptualnim spoznajama.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 xml:space="preserve"> 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 xml:space="preserve">Učenik redovito izrađuje domaće i školske zadaće, pri čemu ponekad griješi, u raspravama ponekad navodi pogrešnu argumentaciju ili zaključak, </w:t>
            </w:r>
            <w:r w:rsidRPr="00883A70">
              <w:rPr>
                <w:rFonts w:ascii="Calibri" w:eastAsia="Times New Roman" w:hAnsi="Calibri" w:cs="Calibri"/>
                <w:lang w:eastAsia="hr-HR"/>
              </w:rPr>
              <w:lastRenderedPageBreak/>
              <w:t>samostalne praktične radove izrađuje korektno, prezentacije i seminarski radovi su pregledni, točni i uočava se uloženi trud – međutim upute nisu poštovane do kraja ili se mogu uočiti nepreciznosti u pokrivanju zadatka (teme) ili izražavanju.</w:t>
            </w:r>
          </w:p>
        </w:tc>
        <w:tc>
          <w:tcPr>
            <w:tcW w:w="432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lastRenderedPageBreak/>
              <w:t>Samostalno, točno i cjelovito rješava nove problemske situacije ili konceptualne zadatke.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 xml:space="preserve"> 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Stečeno znanje primjenjuje u svim situacijama. Sistematično i logično analizira podatke. Povezuje rezultate i zaključke pokusa ili dobivenih podataka s konceptualnim spoznajama.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 xml:space="preserve"> 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 xml:space="preserve">Učenik redovito i točno izrađuje domaće i školske zadaće,  argumentirano </w:t>
            </w:r>
            <w:r w:rsidRPr="00883A70">
              <w:rPr>
                <w:rFonts w:ascii="Calibri" w:eastAsia="Times New Roman" w:hAnsi="Calibri" w:cs="Calibri"/>
                <w:lang w:eastAsia="hr-HR"/>
              </w:rPr>
              <w:lastRenderedPageBreak/>
              <w:t>raspravlja i točno zaključuje, samostalne praktične radove izrađuje korektno, na vrijeme, prezentacije ili plakati i seminarski radovi su pregledni, točni i kreativni.</w:t>
            </w:r>
          </w:p>
        </w:tc>
      </w:tr>
    </w:tbl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83A70" w:rsidRPr="00B16A7E" w:rsidRDefault="00883A70" w:rsidP="00B16A7E">
      <w:pPr>
        <w:spacing w:before="100" w:after="100" w:line="240" w:lineRule="auto"/>
        <w:rPr>
          <w:rFonts w:ascii="Calibri" w:eastAsia="Times New Roman" w:hAnsi="Calibri" w:cs="Calibri"/>
          <w:color w:val="0070C0"/>
          <w:sz w:val="28"/>
          <w:szCs w:val="28"/>
          <w:lang w:eastAsia="hr-HR"/>
        </w:rPr>
      </w:pPr>
      <w:r w:rsidRPr="00883A70">
        <w:rPr>
          <w:rFonts w:ascii="Calibri" w:eastAsia="Times New Roman" w:hAnsi="Calibri" w:cs="Calibri"/>
          <w:color w:val="0070C0"/>
          <w:sz w:val="28"/>
          <w:szCs w:val="28"/>
          <w:lang w:eastAsia="hr-HR"/>
        </w:rPr>
        <w:t>Ocjenjivanje pokusa</w:t>
      </w:r>
    </w:p>
    <w:p w:rsidR="00883A70" w:rsidRPr="00883A70" w:rsidRDefault="00883A70" w:rsidP="00883A70">
      <w:pPr>
        <w:spacing w:after="0" w:line="240" w:lineRule="auto"/>
        <w:rPr>
          <w:rFonts w:ascii="Calibri" w:eastAsia="Times New Roman" w:hAnsi="Calibri" w:cs="Calibri"/>
          <w:lang w:eastAsia="hr-HR"/>
        </w:rPr>
      </w:pPr>
      <w:r w:rsidRPr="00883A70">
        <w:rPr>
          <w:rFonts w:ascii="Calibri" w:eastAsia="Times New Roman" w:hAnsi="Calibri" w:cs="Calibri"/>
          <w:lang w:eastAsia="hr-HR"/>
        </w:rPr>
        <w:t> </w:t>
      </w:r>
    </w:p>
    <w:p w:rsidR="00883A70" w:rsidRPr="00883A70" w:rsidRDefault="00883A70" w:rsidP="00883A70">
      <w:pPr>
        <w:spacing w:line="240" w:lineRule="auto"/>
        <w:rPr>
          <w:rFonts w:ascii="Calibri" w:eastAsia="Times New Roman" w:hAnsi="Calibri" w:cs="Calibri"/>
          <w:lang w:val="en-US" w:eastAsia="hr-HR"/>
        </w:rPr>
      </w:pPr>
      <w:proofErr w:type="spellStart"/>
      <w:r w:rsidRPr="00A50283">
        <w:rPr>
          <w:rFonts w:ascii="Calibri" w:eastAsia="Times New Roman" w:hAnsi="Calibri" w:cs="Calibri"/>
          <w:b/>
          <w:lang w:val="en-US" w:eastAsia="hr-HR"/>
        </w:rPr>
        <w:t>Tablica</w:t>
      </w:r>
      <w:proofErr w:type="spellEnd"/>
      <w:r w:rsidRPr="00A50283">
        <w:rPr>
          <w:rFonts w:ascii="Calibri" w:eastAsia="Times New Roman" w:hAnsi="Calibri" w:cs="Calibri"/>
          <w:b/>
          <w:lang w:val="en-US" w:eastAsia="hr-HR"/>
        </w:rPr>
        <w:t xml:space="preserve"> 2.</w:t>
      </w:r>
      <w:r w:rsidRPr="00883A70">
        <w:rPr>
          <w:rFonts w:ascii="Calibri" w:eastAsia="Times New Roman" w:hAnsi="Calibri" w:cs="Calibri"/>
          <w:lang w:val="en-US" w:eastAsia="hr-HR"/>
        </w:rPr>
        <w:t xml:space="preserve"> </w:t>
      </w:r>
      <w:proofErr w:type="spellStart"/>
      <w:r w:rsidRPr="00883A70">
        <w:rPr>
          <w:rFonts w:ascii="Calibri" w:eastAsia="Times New Roman" w:hAnsi="Calibri" w:cs="Calibri"/>
          <w:lang w:val="en-US" w:eastAsia="hr-HR"/>
        </w:rPr>
        <w:t>Vrednovanje</w:t>
      </w:r>
      <w:proofErr w:type="spellEnd"/>
      <w:r w:rsidRPr="00883A70">
        <w:rPr>
          <w:rFonts w:ascii="Calibri" w:eastAsia="Times New Roman" w:hAnsi="Calibri" w:cs="Calibri"/>
          <w:lang w:val="en-US" w:eastAsia="hr-HR"/>
        </w:rPr>
        <w:t xml:space="preserve"> </w:t>
      </w:r>
      <w:proofErr w:type="spellStart"/>
      <w:r w:rsidRPr="00883A70">
        <w:rPr>
          <w:rFonts w:ascii="Calibri" w:eastAsia="Times New Roman" w:hAnsi="Calibri" w:cs="Calibri"/>
          <w:lang w:val="en-US" w:eastAsia="hr-HR"/>
        </w:rPr>
        <w:t>pokusa</w:t>
      </w:r>
      <w:proofErr w:type="spellEnd"/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8"/>
        <w:gridCol w:w="2266"/>
        <w:gridCol w:w="2624"/>
        <w:gridCol w:w="2454"/>
      </w:tblGrid>
      <w:tr w:rsidR="00A50283" w:rsidRPr="00883A70" w:rsidTr="00A50283">
        <w:tc>
          <w:tcPr>
            <w:tcW w:w="1716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0283" w:rsidRPr="00A50283" w:rsidRDefault="00A50283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lang w:eastAsia="hr-HR"/>
              </w:rPr>
            </w:pPr>
            <w:r w:rsidRPr="00A50283">
              <w:rPr>
                <w:rFonts w:ascii="Calibri" w:eastAsia="Times New Roman" w:hAnsi="Calibri" w:cs="Calibri"/>
                <w:b/>
                <w:bCs/>
                <w:sz w:val="28"/>
                <w:lang w:eastAsia="hr-HR"/>
              </w:rPr>
              <w:t>ELEMENTI</w:t>
            </w:r>
          </w:p>
          <w:p w:rsidR="00A50283" w:rsidRPr="00883A70" w:rsidRDefault="00A50283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7516" w:type="dxa"/>
            <w:gridSpan w:val="3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0283" w:rsidRPr="00A50283" w:rsidRDefault="00A50283" w:rsidP="00A502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hr-HR"/>
              </w:rPr>
              <w:t>KRITERIJI</w:t>
            </w:r>
          </w:p>
        </w:tc>
      </w:tr>
      <w:tr w:rsidR="00A50283" w:rsidRPr="00883A70" w:rsidTr="00A50283">
        <w:tc>
          <w:tcPr>
            <w:tcW w:w="1716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0283" w:rsidRPr="00883A70" w:rsidRDefault="00A50283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232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0283" w:rsidRPr="00883A70" w:rsidRDefault="00A50283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IZVRSNO</w:t>
            </w:r>
          </w:p>
        </w:tc>
        <w:tc>
          <w:tcPr>
            <w:tcW w:w="268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0283" w:rsidRPr="00883A70" w:rsidRDefault="00A50283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ODGOVARAJUĆE</w:t>
            </w:r>
          </w:p>
        </w:tc>
        <w:tc>
          <w:tcPr>
            <w:tcW w:w="251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A50283" w:rsidRPr="00883A70" w:rsidRDefault="00A50283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U RAZVOJU</w:t>
            </w:r>
          </w:p>
        </w:tc>
      </w:tr>
      <w:tr w:rsidR="00883A70" w:rsidRPr="00883A70" w:rsidTr="00A50283">
        <w:tc>
          <w:tcPr>
            <w:tcW w:w="171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RADNO MJESTO</w:t>
            </w:r>
          </w:p>
        </w:tc>
        <w:tc>
          <w:tcPr>
            <w:tcW w:w="232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>Uredno, pregledno i organizirano</w:t>
            </w:r>
            <w:r w:rsidR="00A50283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268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>Uredno, ali nedovoljno organizirano ili nepregledno</w:t>
            </w:r>
            <w:r w:rsidR="00A50283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  <w:r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</w:t>
            </w:r>
          </w:p>
        </w:tc>
        <w:tc>
          <w:tcPr>
            <w:tcW w:w="251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>Neuredno, posve neorganizirano i nepregledno</w:t>
            </w:r>
            <w:r w:rsidR="00A50283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</w:tr>
      <w:tr w:rsidR="00883A70" w:rsidRPr="00883A70" w:rsidTr="00A50283">
        <w:tc>
          <w:tcPr>
            <w:tcW w:w="171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IZVOĐENJE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POKUSA</w:t>
            </w:r>
          </w:p>
        </w:tc>
        <w:tc>
          <w:tcPr>
            <w:tcW w:w="232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>Spretno rukuje s posuđem i kemikalijama, poštuje mjere opreza pri radu u laboratoriju, precizno izvodi mjerenja i zapisuje relevantne bilješke.</w:t>
            </w:r>
          </w:p>
        </w:tc>
        <w:tc>
          <w:tcPr>
            <w:tcW w:w="268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>Spretno rukuje s posuđem i kemikalijama, ne poštuje mjere opreza pri radu u laboratoriju, p</w:t>
            </w:r>
            <w:r w:rsidR="00CE0113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recizno izvodi mjerenja ali ne </w:t>
            </w:r>
            <w:r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>zapisuje relevantne bilješke (ili obrnuto)</w:t>
            </w:r>
            <w:r w:rsidR="00A50283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251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>Nevješto rukuje bilo s opremom, bilo s kemikalijama, ne poštuje mjere opreza pri radu u laboratoriju, nema precizna mjerenja i/ili ne zapisuje relevantne bilješke.</w:t>
            </w:r>
          </w:p>
        </w:tc>
      </w:tr>
      <w:tr w:rsidR="00883A70" w:rsidRPr="00883A70" w:rsidTr="00A50283">
        <w:tc>
          <w:tcPr>
            <w:tcW w:w="171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OPREMA I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APARATURA</w:t>
            </w:r>
          </w:p>
        </w:tc>
        <w:tc>
          <w:tcPr>
            <w:tcW w:w="232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>Bira pribor i kemikalije prikladne za izvođenje zadanog pokusa.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Ispravno slaže aparaturu potrebnu za izvođenje pokusa. </w:t>
            </w:r>
          </w:p>
        </w:tc>
        <w:tc>
          <w:tcPr>
            <w:tcW w:w="268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Neki dijelovi pribora tj. kemikalija nisu dobar izbor za izvođenje zadanog pokusa. Svi dijelovi aparature nisu ispravno složeni. </w:t>
            </w:r>
          </w:p>
        </w:tc>
        <w:tc>
          <w:tcPr>
            <w:tcW w:w="251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>Većina pribora tj. kemikalija nisu prikladne za izvođenje zadanog pokusa. Aparatura nije ispravno složena ili nije uopće složena.</w:t>
            </w:r>
          </w:p>
        </w:tc>
      </w:tr>
      <w:tr w:rsidR="00883A70" w:rsidRPr="00883A70" w:rsidTr="00A50283">
        <w:tc>
          <w:tcPr>
            <w:tcW w:w="171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OBRADA PODATAKA I PRIKAZ </w:t>
            </w: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lastRenderedPageBreak/>
              <w:t>REZULTATA  ili RAČUN</w:t>
            </w:r>
          </w:p>
        </w:tc>
        <w:tc>
          <w:tcPr>
            <w:tcW w:w="232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A50283" w:rsidP="00883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 xml:space="preserve">Rezultati su sistematično i </w:t>
            </w:r>
            <w:r w:rsidR="00883A70"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jasno prikazani (tablice, grafovi, slike) i </w:t>
            </w:r>
            <w:r w:rsidR="00883A70"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 xml:space="preserve">prikladno obrađeni. Konačni račun je točan u svim dijelovima.  </w:t>
            </w:r>
          </w:p>
        </w:tc>
        <w:tc>
          <w:tcPr>
            <w:tcW w:w="268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A50283" w:rsidP="00883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 xml:space="preserve">Rezultati su sistematično i </w:t>
            </w:r>
            <w:r w:rsidR="00883A70"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jasno prikazani (tablice, grafovi, slike) ali nisu </w:t>
            </w:r>
            <w:r w:rsidR="00883A70"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 xml:space="preserve">prikladno obrađeni. U računu postoji pogreška.  </w:t>
            </w:r>
          </w:p>
        </w:tc>
        <w:tc>
          <w:tcPr>
            <w:tcW w:w="251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A50283" w:rsidP="00883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 xml:space="preserve">Rezultati su nesistematično i </w:t>
            </w:r>
            <w:r w:rsidR="00883A70"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nejasno prikazani (tablice, grafovi, slike) i/ili </w:t>
            </w:r>
            <w:r w:rsidR="00883A70"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 xml:space="preserve">neprikladno obrađeni. Račun je potpuno pogrešan.   </w:t>
            </w:r>
          </w:p>
        </w:tc>
      </w:tr>
      <w:tr w:rsidR="00883A70" w:rsidRPr="00883A70" w:rsidTr="00A50283">
        <w:tc>
          <w:tcPr>
            <w:tcW w:w="171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BEEF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lastRenderedPageBreak/>
              <w:t>OBRAZLOŽENJE POKUSA ili ZAKLJUČAK</w:t>
            </w:r>
          </w:p>
        </w:tc>
        <w:tc>
          <w:tcPr>
            <w:tcW w:w="232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>Rezultati su ispr</w:t>
            </w:r>
            <w:r w:rsidR="00A50283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avno protumačeni. Obrazloženje </w:t>
            </w:r>
            <w:r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pokusa ili zaključak je točno, jasno napisan i proizlazi iz dobivenih rezultata. </w:t>
            </w:r>
          </w:p>
        </w:tc>
        <w:tc>
          <w:tcPr>
            <w:tcW w:w="268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>Obrazloženje pokusa ili zaključak djelomično je točan. Ne  proizlazi potpuno iz dobivenih rezultata, ili su rezultati djelomično krivo protumačeni.</w:t>
            </w:r>
          </w:p>
        </w:tc>
        <w:tc>
          <w:tcPr>
            <w:tcW w:w="251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Obrazloženje pokusa ili zaključak nije točan. Ne proizlazi iz dobivenih rezultata i/ili su rezultati potpuno krivo protumačeni. </w:t>
            </w:r>
          </w:p>
        </w:tc>
      </w:tr>
    </w:tbl>
    <w:p w:rsidR="00883A70" w:rsidRPr="00883A70" w:rsidRDefault="00883A70" w:rsidP="00883A70">
      <w:pPr>
        <w:spacing w:after="0" w:line="240" w:lineRule="auto"/>
        <w:rPr>
          <w:rFonts w:ascii="Calibri" w:eastAsia="Times New Roman" w:hAnsi="Calibri" w:cs="Calibri"/>
          <w:lang w:eastAsia="hr-HR"/>
        </w:rPr>
      </w:pP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color w:val="0070C0"/>
          <w:sz w:val="28"/>
          <w:szCs w:val="28"/>
          <w:lang w:eastAsia="hr-HR"/>
        </w:rPr>
      </w:pPr>
      <w:r w:rsidRPr="00883A70">
        <w:rPr>
          <w:rFonts w:ascii="Calibri" w:eastAsia="Times New Roman" w:hAnsi="Calibri" w:cs="Calibri"/>
          <w:color w:val="0070C0"/>
          <w:sz w:val="28"/>
          <w:szCs w:val="28"/>
          <w:lang w:eastAsia="hr-HR"/>
        </w:rPr>
        <w:t>Ocjenjiv</w:t>
      </w:r>
      <w:r w:rsidR="00773CE7">
        <w:rPr>
          <w:rFonts w:ascii="Calibri" w:eastAsia="Times New Roman" w:hAnsi="Calibri" w:cs="Calibri"/>
          <w:color w:val="0070C0"/>
          <w:sz w:val="28"/>
          <w:szCs w:val="28"/>
          <w:lang w:eastAsia="hr-HR"/>
        </w:rPr>
        <w:t>anje prezentacija i</w:t>
      </w:r>
      <w:r w:rsidRPr="00883A70">
        <w:rPr>
          <w:rFonts w:ascii="Calibri" w:eastAsia="Times New Roman" w:hAnsi="Calibri" w:cs="Calibri"/>
          <w:color w:val="0070C0"/>
          <w:sz w:val="28"/>
          <w:szCs w:val="28"/>
          <w:lang w:eastAsia="hr-HR"/>
        </w:rPr>
        <w:t xml:space="preserve"> plakata </w:t>
      </w:r>
    </w:p>
    <w:p w:rsidR="00A50283" w:rsidRDefault="00A50283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  <w:r w:rsidRPr="00883A70">
        <w:rPr>
          <w:rFonts w:ascii="Calibri" w:eastAsia="Times New Roman" w:hAnsi="Calibri" w:cs="Calibri"/>
          <w:lang w:eastAsia="hr-HR"/>
        </w:rPr>
        <w:t>U vrednovanju praktičnih radova ili izlaganja, prezentacija, plakata i sl. koriste se kontrolne liste ili rubrike s razrađenim kriterijima.</w:t>
      </w:r>
    </w:p>
    <w:p w:rsidR="00A50283" w:rsidRPr="00883A70" w:rsidRDefault="00A50283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  <w:r w:rsidRPr="00883A70">
        <w:rPr>
          <w:rFonts w:ascii="Calibri" w:eastAsia="Times New Roman" w:hAnsi="Calibri" w:cs="Calibri"/>
          <w:b/>
          <w:bCs/>
          <w:lang w:eastAsia="hr-HR"/>
        </w:rPr>
        <w:t>Tablica 3.</w:t>
      </w:r>
      <w:r w:rsidR="00A50283">
        <w:rPr>
          <w:rFonts w:ascii="Calibri" w:eastAsia="Times New Roman" w:hAnsi="Calibri" w:cs="Calibri"/>
          <w:lang w:eastAsia="hr-HR"/>
        </w:rPr>
        <w:t xml:space="preserve"> </w:t>
      </w:r>
      <w:r w:rsidRPr="00883A70">
        <w:rPr>
          <w:rFonts w:ascii="Calibri" w:eastAsia="Times New Roman" w:hAnsi="Calibri" w:cs="Calibri"/>
          <w:lang w:eastAsia="hr-HR"/>
        </w:rPr>
        <w:t>Vrednovanje napisanog izvješća po elementima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7"/>
        <w:gridCol w:w="1883"/>
        <w:gridCol w:w="1653"/>
        <w:gridCol w:w="1765"/>
        <w:gridCol w:w="1924"/>
      </w:tblGrid>
      <w:tr w:rsidR="00883A70" w:rsidRPr="00883A70" w:rsidTr="00883A70">
        <w:tc>
          <w:tcPr>
            <w:tcW w:w="19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ELEMENTI I RAZINA USVOJENOSTI</w:t>
            </w:r>
          </w:p>
        </w:tc>
        <w:tc>
          <w:tcPr>
            <w:tcW w:w="263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zadovoljavajuća</w:t>
            </w:r>
          </w:p>
        </w:tc>
        <w:tc>
          <w:tcPr>
            <w:tcW w:w="288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dobra</w:t>
            </w:r>
          </w:p>
        </w:tc>
        <w:tc>
          <w:tcPr>
            <w:tcW w:w="30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vrlo dobra</w:t>
            </w:r>
          </w:p>
        </w:tc>
        <w:tc>
          <w:tcPr>
            <w:tcW w:w="36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iznimna</w:t>
            </w:r>
          </w:p>
        </w:tc>
      </w:tr>
      <w:tr w:rsidR="00883A70" w:rsidRPr="00883A70" w:rsidTr="00883A70">
        <w:tc>
          <w:tcPr>
            <w:tcW w:w="19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STRUKTURIRANJE SADRŽAJA</w:t>
            </w:r>
          </w:p>
        </w:tc>
        <w:tc>
          <w:tcPr>
            <w:tcW w:w="266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 xml:space="preserve">Sadržaj ne odgovara temi. 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Nisu korišteni nikakvi primjeri.</w:t>
            </w:r>
          </w:p>
        </w:tc>
        <w:tc>
          <w:tcPr>
            <w:tcW w:w="288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 xml:space="preserve">Tema nije dobro prikazana. 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Sadržaj je nedovoljno objedinjen i nisu korišteni precizni primjeri ili uopće nema primjera</w:t>
            </w:r>
          </w:p>
        </w:tc>
        <w:tc>
          <w:tcPr>
            <w:tcW w:w="30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Tema je u potpunosti prikazana, ali nisu odabrani precizni primjeri.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Sadržaj je sistematičan, ali preopširan.</w:t>
            </w:r>
          </w:p>
        </w:tc>
        <w:tc>
          <w:tcPr>
            <w:tcW w:w="36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Tema je u potpunosti prikazana, uz povezivanje i dodavanje dobro odabranih primjera.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Sadržaj je sistematičan.</w:t>
            </w:r>
          </w:p>
        </w:tc>
      </w:tr>
      <w:tr w:rsidR="00883A70" w:rsidRPr="00883A70" w:rsidTr="00883A70">
        <w:tc>
          <w:tcPr>
            <w:tcW w:w="19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TOČNOST PODATAKA</w:t>
            </w:r>
          </w:p>
        </w:tc>
        <w:tc>
          <w:tcPr>
            <w:tcW w:w="263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Postoje bitne pogreške u podatcima.</w:t>
            </w:r>
          </w:p>
        </w:tc>
        <w:tc>
          <w:tcPr>
            <w:tcW w:w="288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Postoje manje pogreške u podacima.</w:t>
            </w:r>
          </w:p>
        </w:tc>
        <w:tc>
          <w:tcPr>
            <w:tcW w:w="30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Svi podaci su točni, ali su na nekim mjestima neprikladno odabrani.</w:t>
            </w:r>
          </w:p>
        </w:tc>
        <w:tc>
          <w:tcPr>
            <w:tcW w:w="36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Svi podaci su točni, jasno prikazani i prikladno odabrani.</w:t>
            </w:r>
          </w:p>
        </w:tc>
      </w:tr>
      <w:tr w:rsidR="00883A70" w:rsidRPr="00883A70" w:rsidTr="00883A70">
        <w:tc>
          <w:tcPr>
            <w:tcW w:w="19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A50283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PRIMJENA (IZLAGANJE)</w:t>
            </w:r>
          </w:p>
        </w:tc>
        <w:tc>
          <w:tcPr>
            <w:tcW w:w="266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Sadržaje slabo povezuje i izlaže nesigurno, potrebna je pomoć pri izlaganju.</w:t>
            </w:r>
          </w:p>
        </w:tc>
        <w:tc>
          <w:tcPr>
            <w:tcW w:w="288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 xml:space="preserve">Sadržaje  djelomično povezuje i rijetko primjenjuje. 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Nije samostalan prilikom izlaganja.</w:t>
            </w:r>
          </w:p>
        </w:tc>
        <w:tc>
          <w:tcPr>
            <w:tcW w:w="30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A50283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Sadržaje  povezuje i povremeno primjenjuje.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 xml:space="preserve"> Izlaganje je samostalno i povezano.</w:t>
            </w:r>
          </w:p>
        </w:tc>
        <w:tc>
          <w:tcPr>
            <w:tcW w:w="36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CE0113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Sadržaje</w:t>
            </w:r>
            <w:r w:rsidR="00883A70" w:rsidRPr="00883A70">
              <w:rPr>
                <w:rFonts w:ascii="Calibri" w:eastAsia="Times New Roman" w:hAnsi="Calibri" w:cs="Calibri"/>
                <w:lang w:eastAsia="hr-HR"/>
              </w:rPr>
              <w:t xml:space="preserve"> u potpunosti povezuje i spretno primjenjuje. </w:t>
            </w:r>
          </w:p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Izlaže samostalno, točno i jasno.</w:t>
            </w:r>
          </w:p>
        </w:tc>
      </w:tr>
    </w:tbl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val="en-US" w:eastAsia="hr-HR"/>
        </w:rPr>
      </w:pP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val="en-US" w:eastAsia="hr-HR"/>
        </w:rPr>
      </w:pPr>
    </w:p>
    <w:p w:rsidR="00883A70" w:rsidRPr="00883A70" w:rsidRDefault="00F67976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b/>
          <w:lang w:eastAsia="hr-HR"/>
        </w:rPr>
        <w:t>Tablica 4</w:t>
      </w:r>
      <w:r w:rsidR="00883A70" w:rsidRPr="00A50283">
        <w:rPr>
          <w:rFonts w:ascii="Calibri" w:eastAsia="Times New Roman" w:hAnsi="Calibri" w:cs="Calibri"/>
          <w:b/>
          <w:lang w:eastAsia="hr-HR"/>
        </w:rPr>
        <w:t>.</w:t>
      </w:r>
      <w:r w:rsidR="00883A70" w:rsidRPr="00883A70">
        <w:rPr>
          <w:rFonts w:ascii="Calibri" w:eastAsia="Times New Roman" w:hAnsi="Calibri" w:cs="Calibri"/>
          <w:lang w:eastAsia="hr-HR"/>
        </w:rPr>
        <w:t xml:space="preserve"> Primjer vrednovanja plakata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2"/>
        <w:gridCol w:w="1587"/>
        <w:gridCol w:w="1517"/>
        <w:gridCol w:w="1384"/>
        <w:gridCol w:w="1417"/>
        <w:gridCol w:w="1695"/>
      </w:tblGrid>
      <w:tr w:rsidR="00883A70" w:rsidRPr="00883A70" w:rsidTr="00883A70">
        <w:tc>
          <w:tcPr>
            <w:tcW w:w="136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B7DDE8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A50283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ELEMENTI I BODOVI</w:t>
            </w:r>
          </w:p>
        </w:tc>
        <w:tc>
          <w:tcPr>
            <w:tcW w:w="260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B7DDE8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5</w:t>
            </w:r>
          </w:p>
        </w:tc>
        <w:tc>
          <w:tcPr>
            <w:tcW w:w="24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B7DDE8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4</w:t>
            </w:r>
          </w:p>
        </w:tc>
        <w:tc>
          <w:tcPr>
            <w:tcW w:w="302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B7DDE8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3</w:t>
            </w:r>
          </w:p>
        </w:tc>
        <w:tc>
          <w:tcPr>
            <w:tcW w:w="270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B7DDE8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2</w:t>
            </w:r>
          </w:p>
        </w:tc>
        <w:tc>
          <w:tcPr>
            <w:tcW w:w="221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B7DDE8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1</w:t>
            </w:r>
          </w:p>
        </w:tc>
      </w:tr>
      <w:tr w:rsidR="00883A70" w:rsidRPr="00883A70" w:rsidTr="00883A70">
        <w:tc>
          <w:tcPr>
            <w:tcW w:w="13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B7DDE8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A50283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JASNOĆA PORUKE</w:t>
            </w:r>
          </w:p>
        </w:tc>
        <w:tc>
          <w:tcPr>
            <w:tcW w:w="263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Cilj i svrha jasno i precizno izloženi.</w:t>
            </w:r>
          </w:p>
        </w:tc>
        <w:tc>
          <w:tcPr>
            <w:tcW w:w="247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Sadrži sve elemente. Nije potpuno postignuta jasnoća cilja.</w:t>
            </w:r>
          </w:p>
        </w:tc>
        <w:tc>
          <w:tcPr>
            <w:tcW w:w="302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Djelomično jasna poruka.</w:t>
            </w:r>
          </w:p>
        </w:tc>
        <w:tc>
          <w:tcPr>
            <w:tcW w:w="270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Otežano praćenje naznačene poruke.</w:t>
            </w:r>
          </w:p>
        </w:tc>
        <w:tc>
          <w:tcPr>
            <w:tcW w:w="226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Nerazumljiva poruka.</w:t>
            </w:r>
          </w:p>
        </w:tc>
      </w:tr>
      <w:tr w:rsidR="00883A70" w:rsidRPr="00883A70" w:rsidTr="00883A70">
        <w:tc>
          <w:tcPr>
            <w:tcW w:w="136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B7DDE8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A50283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KVALITETA SADRŽAJA</w:t>
            </w:r>
          </w:p>
        </w:tc>
        <w:tc>
          <w:tcPr>
            <w:tcW w:w="260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Sadržaj visoke razine, tehnički dotjeran, zanimljiv i jasan.</w:t>
            </w:r>
          </w:p>
        </w:tc>
        <w:tc>
          <w:tcPr>
            <w:tcW w:w="24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Razrada problema na visokoj razini, ali neprilagođeno široj javnosti. Ne pobuđuje osobito zanimanje publike.</w:t>
            </w:r>
          </w:p>
        </w:tc>
        <w:tc>
          <w:tcPr>
            <w:tcW w:w="302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Pristup dobar. Obrada podataka nedovoljno atraktivna.</w:t>
            </w:r>
          </w:p>
        </w:tc>
        <w:tc>
          <w:tcPr>
            <w:tcW w:w="273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Niska razina. Ne pobuđuje interes promatrača.</w:t>
            </w:r>
          </w:p>
        </w:tc>
        <w:tc>
          <w:tcPr>
            <w:tcW w:w="235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Preniska razina obrade sadržaja. Sadrži opće pojmove, nema dubine ili ne sadrži relevantne (valjane podatke).</w:t>
            </w:r>
          </w:p>
        </w:tc>
      </w:tr>
      <w:tr w:rsidR="00883A70" w:rsidRPr="00883A70" w:rsidTr="00883A70">
        <w:tc>
          <w:tcPr>
            <w:tcW w:w="136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B7DDE8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A50283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>KREATIVNOST</w:t>
            </w:r>
          </w:p>
        </w:tc>
        <w:tc>
          <w:tcPr>
            <w:tcW w:w="263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proofErr w:type="spellStart"/>
            <w:r w:rsidRPr="00883A70">
              <w:rPr>
                <w:rFonts w:ascii="Calibri" w:eastAsia="Times New Roman" w:hAnsi="Calibri" w:cs="Calibri"/>
                <w:lang w:eastAsia="hr-HR"/>
              </w:rPr>
              <w:t>Kreativanost</w:t>
            </w:r>
            <w:proofErr w:type="spellEnd"/>
            <w:r w:rsidRPr="00883A70">
              <w:rPr>
                <w:rFonts w:ascii="Calibri" w:eastAsia="Times New Roman" w:hAnsi="Calibri" w:cs="Calibri"/>
                <w:lang w:eastAsia="hr-HR"/>
              </w:rPr>
              <w:t xml:space="preserve"> maksimalno vizualno prepoznatljiva. Estetski dotjeran. Poruka, tekst, boje i izbor slova u službi su sadržaja.</w:t>
            </w:r>
          </w:p>
        </w:tc>
        <w:tc>
          <w:tcPr>
            <w:tcW w:w="24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Kreativan, ali traži doradu u estetskom izgledu. Vizualno nedovoljno prepoznatljiv.</w:t>
            </w:r>
          </w:p>
        </w:tc>
        <w:tc>
          <w:tcPr>
            <w:tcW w:w="302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Nedovoljno zanimljiv. Nije posve pregledan i pobuđuje slab interes promatrača.</w:t>
            </w:r>
          </w:p>
        </w:tc>
        <w:tc>
          <w:tcPr>
            <w:tcW w:w="273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Vizualno neatraktivan. Loše izabrani tekstualni i slikovni prikazi.</w:t>
            </w:r>
          </w:p>
        </w:tc>
        <w:tc>
          <w:tcPr>
            <w:tcW w:w="23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Posve bez kreativnosti. Vizualno neprepoznatljiva poruka.</w:t>
            </w:r>
          </w:p>
        </w:tc>
      </w:tr>
      <w:tr w:rsidR="00883A70" w:rsidRPr="00883A70" w:rsidTr="00883A70">
        <w:tc>
          <w:tcPr>
            <w:tcW w:w="136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B7DDE8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A50283" w:rsidP="00A50283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hr-HR"/>
              </w:rPr>
              <w:t>IZGLED</w:t>
            </w:r>
            <w:r w:rsidR="00883A70"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t xml:space="preserve"> I PRIKLADNOST PRIKAZA</w:t>
            </w:r>
          </w:p>
        </w:tc>
        <w:tc>
          <w:tcPr>
            <w:tcW w:w="260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 xml:space="preserve">Poruka jasna, dojmljiva, jezgrovita, vizualno </w:t>
            </w:r>
            <w:proofErr w:type="spellStart"/>
            <w:r w:rsidRPr="00883A70">
              <w:rPr>
                <w:rFonts w:ascii="Calibri" w:eastAsia="Times New Roman" w:hAnsi="Calibri" w:cs="Calibri"/>
                <w:lang w:eastAsia="hr-HR"/>
              </w:rPr>
              <w:t>pregledna.Lako</w:t>
            </w:r>
            <w:proofErr w:type="spellEnd"/>
            <w:r w:rsidRPr="00883A70">
              <w:rPr>
                <w:rFonts w:ascii="Calibri" w:eastAsia="Times New Roman" w:hAnsi="Calibri" w:cs="Calibri"/>
                <w:lang w:eastAsia="hr-HR"/>
              </w:rPr>
              <w:t xml:space="preserve"> se prati i bez prisustva autora.</w:t>
            </w:r>
          </w:p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Dobra grafika, u funkciji poruke. U velikoj mjeri djeluje na svijest i formiranje stavova promatrača.</w:t>
            </w:r>
          </w:p>
        </w:tc>
        <w:tc>
          <w:tcPr>
            <w:tcW w:w="247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Poruka jasna, ali je estetski plakat nedovoljno atraktivan, sadrži previše detalja i nepregledan je.</w:t>
            </w:r>
          </w:p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Grafički dobro dizajniran uz manje estetske dorade. Može utjecati na svijest promatrača, ali ne trajno.</w:t>
            </w:r>
          </w:p>
        </w:tc>
        <w:tc>
          <w:tcPr>
            <w:tcW w:w="305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Poruka relativno jasna, nepovezana. Slabo je uočljiva, plakat je nepregledan i ne pobuđuje zanimanje promatrača.</w:t>
            </w:r>
          </w:p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 xml:space="preserve">Slike i grafikoni dobro odabrani, ali sadrži nedovoljno </w:t>
            </w:r>
            <w:r w:rsidRPr="00883A70">
              <w:rPr>
                <w:rFonts w:ascii="Calibri" w:eastAsia="Times New Roman" w:hAnsi="Calibri" w:cs="Calibri"/>
                <w:lang w:eastAsia="hr-HR"/>
              </w:rPr>
              <w:lastRenderedPageBreak/>
              <w:t>objašnjenje poruke. Ne djeluje na promatrača tako da bi mu probudila svijest ili formirala stav.</w:t>
            </w:r>
          </w:p>
        </w:tc>
        <w:tc>
          <w:tcPr>
            <w:tcW w:w="273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lastRenderedPageBreak/>
              <w:t>Poruka postoji, ali se razumije uz napor promatrača. Djeluje nepovezano, može se pratiti tek uz pomoć autora.</w:t>
            </w:r>
          </w:p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 xml:space="preserve">Slike i grafikoni djelomično točni i odgovarajući sadržaju. Otežano se </w:t>
            </w:r>
            <w:r w:rsidRPr="00883A70">
              <w:rPr>
                <w:rFonts w:ascii="Calibri" w:eastAsia="Times New Roman" w:hAnsi="Calibri" w:cs="Calibri"/>
                <w:lang w:eastAsia="hr-HR"/>
              </w:rPr>
              <w:lastRenderedPageBreak/>
              <w:t>prati poruka i ne ostavlja dublju impresiju na promatrača.</w:t>
            </w:r>
          </w:p>
        </w:tc>
        <w:tc>
          <w:tcPr>
            <w:tcW w:w="236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lastRenderedPageBreak/>
              <w:t xml:space="preserve">Poruka nevidljiva. Sadržaj </w:t>
            </w:r>
            <w:proofErr w:type="spellStart"/>
            <w:r w:rsidRPr="00883A70">
              <w:rPr>
                <w:rFonts w:ascii="Calibri" w:eastAsia="Times New Roman" w:hAnsi="Calibri" w:cs="Calibri"/>
                <w:lang w:eastAsia="hr-HR"/>
              </w:rPr>
              <w:t>postera</w:t>
            </w:r>
            <w:proofErr w:type="spellEnd"/>
            <w:r w:rsidRPr="00883A70">
              <w:rPr>
                <w:rFonts w:ascii="Calibri" w:eastAsia="Times New Roman" w:hAnsi="Calibri" w:cs="Calibri"/>
                <w:lang w:eastAsia="hr-HR"/>
              </w:rPr>
              <w:t xml:space="preserve"> nije jasan. Estetski i vizualno nerazumljive kombinacije slika i teksta.</w:t>
            </w:r>
          </w:p>
          <w:p w:rsidR="00883A70" w:rsidRPr="00883A70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lang w:eastAsia="hr-HR"/>
              </w:rPr>
              <w:t>Slike i grafikoni nisu dobro odabrani. Nejasni su, neprilagođeni osnovnoj poruci ili nisu valjani.</w:t>
            </w:r>
          </w:p>
        </w:tc>
      </w:tr>
      <w:tr w:rsidR="00883A70" w:rsidRPr="00883A70" w:rsidTr="00883A70">
        <w:tc>
          <w:tcPr>
            <w:tcW w:w="134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83A70" w:rsidRDefault="00883A70" w:rsidP="00883A70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  <w:r w:rsidRPr="00883A70">
              <w:rPr>
                <w:rFonts w:ascii="Calibri" w:eastAsia="Times New Roman" w:hAnsi="Calibri" w:cs="Calibri"/>
                <w:b/>
                <w:bCs/>
                <w:lang w:eastAsia="hr-HR"/>
              </w:rPr>
              <w:lastRenderedPageBreak/>
              <w:t>UKUPNO BODOVA: 20</w:t>
            </w:r>
          </w:p>
        </w:tc>
        <w:tc>
          <w:tcPr>
            <w:tcW w:w="260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D0EB1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D0EB1">
              <w:rPr>
                <w:rFonts w:ascii="Calibri" w:eastAsia="Times New Roman" w:hAnsi="Calibri" w:cs="Calibri"/>
                <w:bCs/>
                <w:lang w:eastAsia="hr-HR"/>
              </w:rPr>
              <w:t xml:space="preserve">19 </w:t>
            </w:r>
            <w:r w:rsidR="00CE0113" w:rsidRPr="008D0EB1">
              <w:rPr>
                <w:rFonts w:ascii="Calibri" w:eastAsia="Times New Roman" w:hAnsi="Calibri" w:cs="Calibri"/>
                <w:bCs/>
                <w:lang w:eastAsia="hr-HR"/>
              </w:rPr>
              <w:t>–</w:t>
            </w:r>
            <w:r w:rsidRPr="008D0EB1">
              <w:rPr>
                <w:rFonts w:ascii="Calibri" w:eastAsia="Times New Roman" w:hAnsi="Calibri" w:cs="Calibri"/>
                <w:bCs/>
                <w:lang w:eastAsia="hr-HR"/>
              </w:rPr>
              <w:t xml:space="preserve"> 20 = 5</w:t>
            </w:r>
          </w:p>
        </w:tc>
        <w:tc>
          <w:tcPr>
            <w:tcW w:w="24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D0EB1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D0EB1">
              <w:rPr>
                <w:rFonts w:ascii="Calibri" w:eastAsia="Times New Roman" w:hAnsi="Calibri" w:cs="Calibri"/>
                <w:bCs/>
                <w:lang w:eastAsia="hr-HR"/>
              </w:rPr>
              <w:t>15 – 18 = 4</w:t>
            </w:r>
          </w:p>
        </w:tc>
        <w:tc>
          <w:tcPr>
            <w:tcW w:w="302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D0EB1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D0EB1">
              <w:rPr>
                <w:rFonts w:ascii="Calibri" w:eastAsia="Times New Roman" w:hAnsi="Calibri" w:cs="Calibri"/>
                <w:bCs/>
                <w:lang w:eastAsia="hr-HR"/>
              </w:rPr>
              <w:t xml:space="preserve">10 </w:t>
            </w:r>
            <w:r w:rsidR="00CE0113" w:rsidRPr="008D0EB1">
              <w:rPr>
                <w:rFonts w:ascii="Calibri" w:eastAsia="Times New Roman" w:hAnsi="Calibri" w:cs="Calibri"/>
                <w:bCs/>
                <w:lang w:eastAsia="hr-HR"/>
              </w:rPr>
              <w:t>–</w:t>
            </w:r>
            <w:r w:rsidRPr="008D0EB1">
              <w:rPr>
                <w:rFonts w:ascii="Calibri" w:eastAsia="Times New Roman" w:hAnsi="Calibri" w:cs="Calibri"/>
                <w:bCs/>
                <w:lang w:eastAsia="hr-HR"/>
              </w:rPr>
              <w:t xml:space="preserve"> 14 = 3</w:t>
            </w:r>
          </w:p>
        </w:tc>
        <w:tc>
          <w:tcPr>
            <w:tcW w:w="270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D0EB1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D0EB1">
              <w:rPr>
                <w:rFonts w:ascii="Calibri" w:eastAsia="Times New Roman" w:hAnsi="Calibri" w:cs="Calibri"/>
                <w:bCs/>
                <w:lang w:eastAsia="hr-HR"/>
              </w:rPr>
              <w:t xml:space="preserve">5 </w:t>
            </w:r>
            <w:r w:rsidR="00CE0113" w:rsidRPr="008D0EB1">
              <w:rPr>
                <w:rFonts w:ascii="Calibri" w:eastAsia="Times New Roman" w:hAnsi="Calibri" w:cs="Calibri"/>
                <w:bCs/>
                <w:lang w:eastAsia="hr-HR"/>
              </w:rPr>
              <w:t>–</w:t>
            </w:r>
            <w:r w:rsidRPr="008D0EB1">
              <w:rPr>
                <w:rFonts w:ascii="Calibri" w:eastAsia="Times New Roman" w:hAnsi="Calibri" w:cs="Calibri"/>
                <w:bCs/>
                <w:lang w:eastAsia="hr-HR"/>
              </w:rPr>
              <w:t xml:space="preserve"> 9 = 2</w:t>
            </w:r>
          </w:p>
        </w:tc>
        <w:tc>
          <w:tcPr>
            <w:tcW w:w="221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83A70" w:rsidRPr="008D0EB1" w:rsidRDefault="00883A70" w:rsidP="00883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8D0EB1">
              <w:rPr>
                <w:rFonts w:ascii="Calibri" w:eastAsia="Times New Roman" w:hAnsi="Calibri" w:cs="Calibri"/>
                <w:bCs/>
                <w:lang w:eastAsia="hr-HR"/>
              </w:rPr>
              <w:t xml:space="preserve">0 </w:t>
            </w:r>
            <w:r w:rsidR="00CE0113" w:rsidRPr="008D0EB1">
              <w:rPr>
                <w:rFonts w:ascii="Calibri" w:eastAsia="Times New Roman" w:hAnsi="Calibri" w:cs="Calibri"/>
                <w:bCs/>
                <w:lang w:eastAsia="hr-HR"/>
              </w:rPr>
              <w:t>–</w:t>
            </w:r>
            <w:r w:rsidRPr="008D0EB1">
              <w:rPr>
                <w:rFonts w:ascii="Calibri" w:eastAsia="Times New Roman" w:hAnsi="Calibri" w:cs="Calibri"/>
                <w:bCs/>
                <w:lang w:eastAsia="hr-HR"/>
              </w:rPr>
              <w:t xml:space="preserve"> 5 = 1</w:t>
            </w:r>
          </w:p>
        </w:tc>
      </w:tr>
    </w:tbl>
    <w:p w:rsidR="00883A70" w:rsidRPr="00352BC7" w:rsidRDefault="00883A70" w:rsidP="00883A70">
      <w:pPr>
        <w:spacing w:before="100" w:after="100" w:line="240" w:lineRule="auto"/>
        <w:rPr>
          <w:rFonts w:ascii="Calibri" w:eastAsia="Times New Roman" w:hAnsi="Calibri" w:cs="Calibri"/>
          <w:color w:val="0070C0"/>
          <w:sz w:val="28"/>
          <w:szCs w:val="28"/>
          <w:lang w:eastAsia="hr-HR"/>
        </w:rPr>
      </w:pP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color w:val="0070C0"/>
          <w:sz w:val="28"/>
          <w:szCs w:val="28"/>
          <w:lang w:eastAsia="hr-HR"/>
        </w:rPr>
      </w:pPr>
      <w:r w:rsidRPr="00883A70">
        <w:rPr>
          <w:rFonts w:ascii="Calibri" w:eastAsia="Times New Roman" w:hAnsi="Calibri" w:cs="Calibri"/>
          <w:color w:val="0070C0"/>
          <w:sz w:val="28"/>
          <w:szCs w:val="28"/>
          <w:lang w:eastAsia="hr-HR"/>
        </w:rPr>
        <w:t>Upute za izradu plakata, domaćih zadaća, seminarskih radova, prezentacija, praktičnih radova</w:t>
      </w: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  <w:r w:rsidRPr="00883A70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 xml:space="preserve">IZRADA PLAKATA </w:t>
      </w: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  <w:r w:rsidRPr="00883A70">
        <w:rPr>
          <w:rFonts w:ascii="Calibri" w:eastAsia="Times New Roman" w:hAnsi="Calibri" w:cs="Calibri"/>
          <w:sz w:val="24"/>
          <w:szCs w:val="24"/>
          <w:lang w:eastAsia="hr-HR"/>
        </w:rPr>
        <w:t xml:space="preserve">Plakati se izrađuju na </w:t>
      </w:r>
      <w:proofErr w:type="spellStart"/>
      <w:r w:rsidRPr="00883A70">
        <w:rPr>
          <w:rFonts w:ascii="Calibri" w:eastAsia="Times New Roman" w:hAnsi="Calibri" w:cs="Calibri"/>
          <w:sz w:val="24"/>
          <w:szCs w:val="24"/>
          <w:lang w:eastAsia="hr-HR"/>
        </w:rPr>
        <w:t>hamer</w:t>
      </w:r>
      <w:proofErr w:type="spellEnd"/>
      <w:r w:rsidRPr="00883A70">
        <w:rPr>
          <w:rFonts w:ascii="Calibri" w:eastAsia="Times New Roman" w:hAnsi="Calibri" w:cs="Calibri"/>
          <w:sz w:val="24"/>
          <w:szCs w:val="24"/>
          <w:lang w:eastAsia="hr-HR"/>
        </w:rPr>
        <w:t xml:space="preserve"> papiru standardne veličine. Učenicima se prepušta na volju grafičko oblikovanje plakata čime do izražaja dolazi njihova kreativnost. </w:t>
      </w: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  <w:r w:rsidRPr="00883A70">
        <w:rPr>
          <w:rFonts w:ascii="Calibri" w:eastAsia="Times New Roman" w:hAnsi="Calibri" w:cs="Calibri"/>
          <w:sz w:val="24"/>
          <w:szCs w:val="24"/>
          <w:lang w:eastAsia="hr-HR"/>
        </w:rPr>
        <w:t xml:space="preserve">Plakati su informativnog karaktera, stoga moraju udovoljavati osnovnim zahtjevima: jasno prikazana poruka, preglednost i laka čitljivost te mogućnost izvlačenja glavne ideje i bez nazočnosti autora plakata. </w:t>
      </w:r>
    </w:p>
    <w:p w:rsidR="00883A70" w:rsidRPr="0029540D" w:rsidRDefault="00883A70" w:rsidP="00883A70">
      <w:pPr>
        <w:spacing w:before="100" w:after="10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  <w:r w:rsidRPr="00883A70">
        <w:rPr>
          <w:rFonts w:ascii="Calibri" w:eastAsia="Times New Roman" w:hAnsi="Calibri" w:cs="Calibri"/>
          <w:sz w:val="24"/>
          <w:szCs w:val="24"/>
          <w:lang w:eastAsia="hr-HR"/>
        </w:rPr>
        <w:t>Eventualni grafički prikazi (krivulje, tablice, slike) moraju biti označene (vidi prethodno seminarske radove).  Plakat mora imati jasno istaknuto i čitljivo ime i prezime autora, razred, školsku godinu i</w:t>
      </w:r>
      <w:r w:rsidR="008F37E2">
        <w:rPr>
          <w:rFonts w:ascii="Calibri" w:eastAsia="Times New Roman" w:hAnsi="Calibri" w:cs="Calibri"/>
          <w:sz w:val="24"/>
          <w:szCs w:val="24"/>
          <w:lang w:eastAsia="hr-HR"/>
        </w:rPr>
        <w:t xml:space="preserve"> </w:t>
      </w:r>
      <w:bookmarkStart w:id="0" w:name="_GoBack"/>
      <w:bookmarkEnd w:id="0"/>
      <w:r w:rsidRPr="00883A70">
        <w:rPr>
          <w:rFonts w:ascii="Calibri" w:eastAsia="Times New Roman" w:hAnsi="Calibri" w:cs="Calibri"/>
          <w:sz w:val="24"/>
          <w:szCs w:val="24"/>
          <w:lang w:eastAsia="hr-HR"/>
        </w:rPr>
        <w:t>ime i prezime predmetne nastavnice. Ovi se podatci (u obliku kartice) post</w:t>
      </w:r>
      <w:r w:rsidR="0029540D">
        <w:rPr>
          <w:rFonts w:ascii="Calibri" w:eastAsia="Times New Roman" w:hAnsi="Calibri" w:cs="Calibri"/>
          <w:sz w:val="24"/>
          <w:szCs w:val="24"/>
          <w:lang w:eastAsia="hr-HR"/>
        </w:rPr>
        <w:t xml:space="preserve">avljaju ispod naslova plakata. </w:t>
      </w: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  <w:r w:rsidRPr="00883A70">
        <w:rPr>
          <w:rFonts w:ascii="Calibri" w:eastAsia="Times New Roman" w:hAnsi="Calibri" w:cs="Calibri"/>
          <w:b/>
          <w:bCs/>
          <w:lang w:eastAsia="hr-HR"/>
        </w:rPr>
        <w:t>PRAKTIČNI RADOVI:</w:t>
      </w:r>
      <w:r w:rsidRPr="00883A70">
        <w:rPr>
          <w:rFonts w:ascii="Calibri" w:eastAsia="Times New Roman" w:hAnsi="Calibri" w:cs="Calibri"/>
          <w:lang w:eastAsia="hr-HR"/>
        </w:rPr>
        <w:t xml:space="preserve"> učenici izvode samostalno kada za to postoji pribor, ponekad će biti zadani neki praktični rad povezan sa svakodnevnim životom. Učenici predaju praktični rad na papiru formata A4. </w:t>
      </w: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  <w:r w:rsidRPr="00883A70">
        <w:rPr>
          <w:rFonts w:ascii="Calibri" w:eastAsia="Times New Roman" w:hAnsi="Calibri" w:cs="Calibri"/>
          <w:lang w:eastAsia="hr-HR"/>
        </w:rPr>
        <w:t>Na vrhu stranice:</w:t>
      </w:r>
      <w:r w:rsidR="000E50C0">
        <w:rPr>
          <w:rFonts w:ascii="Calibri" w:eastAsia="Times New Roman" w:hAnsi="Calibri" w:cs="Calibri"/>
          <w:lang w:eastAsia="hr-HR"/>
        </w:rPr>
        <w:tab/>
      </w:r>
      <w:r w:rsidRPr="00883A70">
        <w:rPr>
          <w:rFonts w:ascii="Calibri" w:eastAsia="Times New Roman" w:hAnsi="Calibri" w:cs="Calibri"/>
          <w:lang w:eastAsia="hr-HR"/>
        </w:rPr>
        <w:t xml:space="preserve">IME I PREZIME </w:t>
      </w: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  <w:r w:rsidRPr="00883A70">
        <w:rPr>
          <w:rFonts w:ascii="Calibri" w:eastAsia="Times New Roman" w:hAnsi="Calibri" w:cs="Calibri"/>
          <w:lang w:eastAsia="hr-HR"/>
        </w:rPr>
        <w:t xml:space="preserve">Ispod: </w:t>
      </w:r>
      <w:r w:rsidR="000E50C0">
        <w:rPr>
          <w:rFonts w:ascii="Calibri" w:eastAsia="Times New Roman" w:hAnsi="Calibri" w:cs="Calibri"/>
          <w:lang w:eastAsia="hr-HR"/>
        </w:rPr>
        <w:tab/>
      </w:r>
      <w:r w:rsidR="000E50C0">
        <w:rPr>
          <w:rFonts w:ascii="Calibri" w:eastAsia="Times New Roman" w:hAnsi="Calibri" w:cs="Calibri"/>
          <w:lang w:eastAsia="hr-HR"/>
        </w:rPr>
        <w:tab/>
      </w:r>
      <w:r w:rsidR="000E50C0">
        <w:rPr>
          <w:rFonts w:ascii="Calibri" w:eastAsia="Times New Roman" w:hAnsi="Calibri" w:cs="Calibri"/>
          <w:lang w:eastAsia="hr-HR"/>
        </w:rPr>
        <w:tab/>
      </w:r>
      <w:r w:rsidRPr="00883A70">
        <w:rPr>
          <w:rFonts w:ascii="Calibri" w:eastAsia="Times New Roman" w:hAnsi="Calibri" w:cs="Calibri"/>
          <w:lang w:eastAsia="hr-HR"/>
        </w:rPr>
        <w:t>NASLOV PRAKTIČNOG RADA</w:t>
      </w: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  <w:r w:rsidRPr="00883A70">
        <w:rPr>
          <w:rFonts w:ascii="Calibri" w:eastAsia="Times New Roman" w:hAnsi="Calibri" w:cs="Calibri"/>
          <w:lang w:eastAsia="hr-HR"/>
        </w:rPr>
        <w:t xml:space="preserve">Praktični rad treba sadržavati : </w:t>
      </w:r>
    </w:p>
    <w:p w:rsidR="00883A70" w:rsidRPr="00883A70" w:rsidRDefault="00883A70" w:rsidP="00883A70">
      <w:pPr>
        <w:numPr>
          <w:ilvl w:val="0"/>
          <w:numId w:val="1"/>
        </w:numPr>
        <w:spacing w:before="100" w:after="100" w:line="240" w:lineRule="auto"/>
        <w:ind w:left="540"/>
        <w:textAlignment w:val="center"/>
        <w:rPr>
          <w:rFonts w:ascii="Calibri" w:eastAsia="Times New Roman" w:hAnsi="Calibri" w:cs="Calibri"/>
          <w:lang w:eastAsia="hr-HR"/>
        </w:rPr>
      </w:pPr>
      <w:r w:rsidRPr="00883A70">
        <w:rPr>
          <w:rFonts w:ascii="Calibri" w:eastAsia="Times New Roman" w:hAnsi="Calibri" w:cs="Calibri"/>
          <w:lang w:eastAsia="hr-HR"/>
        </w:rPr>
        <w:t>Pribor i kemikalije (koji se koristi prilikom izvođenja)</w:t>
      </w:r>
    </w:p>
    <w:p w:rsidR="00883A70" w:rsidRPr="00883A70" w:rsidRDefault="00883A70" w:rsidP="00883A70">
      <w:pPr>
        <w:numPr>
          <w:ilvl w:val="0"/>
          <w:numId w:val="1"/>
        </w:numPr>
        <w:spacing w:before="100" w:after="100" w:line="240" w:lineRule="auto"/>
        <w:ind w:left="540"/>
        <w:textAlignment w:val="center"/>
        <w:rPr>
          <w:rFonts w:ascii="Calibri" w:eastAsia="Times New Roman" w:hAnsi="Calibri" w:cs="Calibri"/>
          <w:lang w:eastAsia="hr-HR"/>
        </w:rPr>
      </w:pPr>
      <w:r w:rsidRPr="00883A70">
        <w:rPr>
          <w:rFonts w:ascii="Calibri" w:eastAsia="Times New Roman" w:hAnsi="Calibri" w:cs="Calibri"/>
          <w:lang w:eastAsia="hr-HR"/>
        </w:rPr>
        <w:t xml:space="preserve">Opis rada (opisati tijek izvođenja eksperimenta) </w:t>
      </w:r>
    </w:p>
    <w:p w:rsidR="00883A70" w:rsidRPr="00883A70" w:rsidRDefault="00883A70" w:rsidP="00883A70">
      <w:pPr>
        <w:numPr>
          <w:ilvl w:val="0"/>
          <w:numId w:val="1"/>
        </w:numPr>
        <w:spacing w:before="100" w:after="100" w:line="240" w:lineRule="auto"/>
        <w:ind w:left="540"/>
        <w:textAlignment w:val="center"/>
        <w:rPr>
          <w:rFonts w:ascii="Calibri" w:eastAsia="Times New Roman" w:hAnsi="Calibri" w:cs="Calibri"/>
          <w:lang w:eastAsia="hr-HR"/>
        </w:rPr>
      </w:pPr>
      <w:r w:rsidRPr="00883A70">
        <w:rPr>
          <w:rFonts w:ascii="Calibri" w:eastAsia="Times New Roman" w:hAnsi="Calibri" w:cs="Calibri"/>
          <w:lang w:eastAsia="hr-HR"/>
        </w:rPr>
        <w:t>Crtež (skica aparature za izvođenje pokusa)</w:t>
      </w:r>
    </w:p>
    <w:p w:rsidR="00883A70" w:rsidRPr="00883A70" w:rsidRDefault="00883A70" w:rsidP="00883A70">
      <w:pPr>
        <w:numPr>
          <w:ilvl w:val="0"/>
          <w:numId w:val="1"/>
        </w:numPr>
        <w:spacing w:before="100" w:after="100" w:line="240" w:lineRule="auto"/>
        <w:ind w:left="540"/>
        <w:textAlignment w:val="center"/>
        <w:rPr>
          <w:rFonts w:ascii="Calibri" w:eastAsia="Times New Roman" w:hAnsi="Calibri" w:cs="Calibri"/>
          <w:lang w:eastAsia="hr-HR"/>
        </w:rPr>
      </w:pPr>
      <w:r w:rsidRPr="00883A70">
        <w:rPr>
          <w:rFonts w:ascii="Calibri" w:eastAsia="Times New Roman" w:hAnsi="Calibri" w:cs="Calibri"/>
          <w:lang w:eastAsia="hr-HR"/>
        </w:rPr>
        <w:t>Rezultati (prikazani tablično i/ili grafički)</w:t>
      </w:r>
    </w:p>
    <w:p w:rsidR="00883A70" w:rsidRPr="00883A70" w:rsidRDefault="00883A70" w:rsidP="00883A70">
      <w:pPr>
        <w:numPr>
          <w:ilvl w:val="0"/>
          <w:numId w:val="1"/>
        </w:numPr>
        <w:spacing w:before="100" w:after="100" w:line="240" w:lineRule="auto"/>
        <w:ind w:left="540"/>
        <w:textAlignment w:val="center"/>
        <w:rPr>
          <w:rFonts w:ascii="Calibri" w:eastAsia="Times New Roman" w:hAnsi="Calibri" w:cs="Calibri"/>
          <w:lang w:eastAsia="hr-HR"/>
        </w:rPr>
      </w:pPr>
      <w:r w:rsidRPr="00883A70">
        <w:rPr>
          <w:rFonts w:ascii="Calibri" w:eastAsia="Times New Roman" w:hAnsi="Calibri" w:cs="Calibri"/>
          <w:lang w:eastAsia="hr-HR"/>
        </w:rPr>
        <w:t>Zaključak (što zaključujemo iz izvedenog praktičnog rada i sa čime ga i kako možemo povezati)</w:t>
      </w: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  <w:r w:rsidRPr="00883A70">
        <w:rPr>
          <w:rFonts w:ascii="Calibri" w:eastAsia="Times New Roman" w:hAnsi="Calibri" w:cs="Calibri"/>
          <w:lang w:eastAsia="hr-HR"/>
        </w:rPr>
        <w:t>Praktični rad se ocjenjuje po elementima i kriterijima za svaku nastavnu temu posebno.</w:t>
      </w: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  <w:r w:rsidRPr="00883A70">
        <w:rPr>
          <w:rFonts w:ascii="Calibri" w:eastAsia="Times New Roman" w:hAnsi="Calibri" w:cs="Calibri"/>
          <w:b/>
          <w:bCs/>
          <w:lang w:eastAsia="hr-HR"/>
        </w:rPr>
        <w:lastRenderedPageBreak/>
        <w:t>PREZENTACIJE</w:t>
      </w:r>
      <w:r w:rsidRPr="00883A70">
        <w:rPr>
          <w:rFonts w:ascii="Calibri" w:eastAsia="Times New Roman" w:hAnsi="Calibri" w:cs="Calibri"/>
          <w:lang w:eastAsia="hr-HR"/>
        </w:rPr>
        <w:t xml:space="preserve"> u Power </w:t>
      </w:r>
      <w:proofErr w:type="spellStart"/>
      <w:r w:rsidRPr="00883A70">
        <w:rPr>
          <w:rFonts w:ascii="Calibri" w:eastAsia="Times New Roman" w:hAnsi="Calibri" w:cs="Calibri"/>
          <w:lang w:eastAsia="hr-HR"/>
        </w:rPr>
        <w:t>Pointu</w:t>
      </w:r>
      <w:proofErr w:type="spellEnd"/>
      <w:r w:rsidRPr="00883A70">
        <w:rPr>
          <w:rFonts w:ascii="Calibri" w:eastAsia="Times New Roman" w:hAnsi="Calibri" w:cs="Calibri"/>
          <w:lang w:eastAsia="hr-HR"/>
        </w:rPr>
        <w:t xml:space="preserve"> učenici sami izrađuju i izlažu, a teme mogu biti ponuđene ili ih mogu samostalno odabrati.</w:t>
      </w: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  <w:r w:rsidRPr="00883A70">
        <w:rPr>
          <w:rFonts w:ascii="Calibri" w:eastAsia="Times New Roman" w:hAnsi="Calibri" w:cs="Calibri"/>
          <w:lang w:eastAsia="hr-HR"/>
        </w:rPr>
        <w:t>Ocjena iz prezentacije temelji se na kvaliteti sadržaja u prezentaciji, izrade prezentacije, izlaganju prezentacije i prema potrebi izradi radnih listića (ili neke druge vrste zadatka za ponavljanje).</w:t>
      </w: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</w:p>
    <w:p w:rsidR="00883A70" w:rsidRPr="00883A70" w:rsidRDefault="000E50C0" w:rsidP="00883A70">
      <w:pPr>
        <w:spacing w:before="100" w:after="100" w:line="240" w:lineRule="auto"/>
        <w:rPr>
          <w:rFonts w:ascii="Calibri" w:eastAsia="Times New Roman" w:hAnsi="Calibri" w:cs="Calibri"/>
          <w:color w:val="0070C0"/>
          <w:sz w:val="28"/>
          <w:szCs w:val="28"/>
          <w:lang w:eastAsia="hr-HR"/>
        </w:rPr>
      </w:pPr>
      <w:r>
        <w:rPr>
          <w:rFonts w:ascii="Calibri" w:eastAsia="Times New Roman" w:hAnsi="Calibri" w:cs="Calibri"/>
          <w:color w:val="0070C0"/>
          <w:sz w:val="28"/>
          <w:szCs w:val="28"/>
          <w:lang w:eastAsia="hr-HR"/>
        </w:rPr>
        <w:t xml:space="preserve">Utvrđivanje zaključne godišnje </w:t>
      </w:r>
      <w:r w:rsidR="00883A70" w:rsidRPr="00883A70">
        <w:rPr>
          <w:rFonts w:ascii="Calibri" w:eastAsia="Times New Roman" w:hAnsi="Calibri" w:cs="Calibri"/>
          <w:color w:val="0070C0"/>
          <w:sz w:val="28"/>
          <w:szCs w:val="28"/>
          <w:lang w:eastAsia="hr-HR"/>
        </w:rPr>
        <w:t>ocjene</w:t>
      </w:r>
    </w:p>
    <w:p w:rsidR="00883A70" w:rsidRPr="00883A70" w:rsidRDefault="00883A70" w:rsidP="00883A70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  <w:r w:rsidRPr="00883A70">
        <w:rPr>
          <w:rFonts w:ascii="Calibri" w:eastAsia="Times New Roman" w:hAnsi="Calibri" w:cs="Calibri"/>
          <w:lang w:eastAsia="hr-HR"/>
        </w:rPr>
        <w:t>Utvrđivanje zaključne godišnje ocjene (sukladno zakonskim propisima) ne mora biti aritmetička sre</w:t>
      </w:r>
      <w:r w:rsidR="008D0EB1">
        <w:rPr>
          <w:rFonts w:ascii="Calibri" w:eastAsia="Times New Roman" w:hAnsi="Calibri" w:cs="Calibri"/>
          <w:lang w:eastAsia="hr-HR"/>
        </w:rPr>
        <w:t xml:space="preserve">dina ocjena upisanih u </w:t>
      </w:r>
      <w:proofErr w:type="spellStart"/>
      <w:r w:rsidR="008D0EB1">
        <w:rPr>
          <w:rFonts w:ascii="Calibri" w:eastAsia="Times New Roman" w:hAnsi="Calibri" w:cs="Calibri"/>
          <w:lang w:eastAsia="hr-HR"/>
        </w:rPr>
        <w:t>ocjensku</w:t>
      </w:r>
      <w:proofErr w:type="spellEnd"/>
      <w:r w:rsidRPr="00883A70">
        <w:rPr>
          <w:rFonts w:ascii="Calibri" w:eastAsia="Times New Roman" w:hAnsi="Calibri" w:cs="Calibri"/>
          <w:lang w:eastAsia="hr-HR"/>
        </w:rPr>
        <w:t xml:space="preserve"> rešetku Imenika. Zaključna godišnja ocjena proizlazi iz cjelogodišnjeg rada kod kuće i na satu, te pokazane usvojenosti sadržaja kao i primjene znanja. </w:t>
      </w:r>
    </w:p>
    <w:p w:rsidR="000547F9" w:rsidRDefault="000547F9"/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</w:p>
    <w:p w:rsidR="008D2CB0" w:rsidRDefault="008D2CB0" w:rsidP="00CE0113">
      <w:pPr>
        <w:spacing w:before="100" w:after="100" w:line="240" w:lineRule="auto"/>
        <w:rPr>
          <w:rFonts w:ascii="Calibri" w:eastAsia="Times New Roman" w:hAnsi="Calibri" w:cs="Calibri"/>
          <w:lang w:eastAsia="hr-HR"/>
        </w:rPr>
      </w:pPr>
      <w:r>
        <w:rPr>
          <w:rFonts w:ascii="Calibri" w:eastAsia="Times New Roman" w:hAnsi="Calibri" w:cs="Calibri"/>
          <w:lang w:eastAsia="hr-HR"/>
        </w:rPr>
        <w:t>----------------------------------------------------------------------------------------------------------------------------------</w:t>
      </w:r>
    </w:p>
    <w:sectPr w:rsidR="008D2CB0" w:rsidSect="009D5F3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FAD" w:rsidRDefault="00A41FAD" w:rsidP="00CE0113">
      <w:pPr>
        <w:spacing w:after="0" w:line="240" w:lineRule="auto"/>
      </w:pPr>
      <w:r>
        <w:separator/>
      </w:r>
    </w:p>
  </w:endnote>
  <w:endnote w:type="continuationSeparator" w:id="0">
    <w:p w:rsidR="00A41FAD" w:rsidRDefault="00A41FAD" w:rsidP="00CE0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95111"/>
      <w:docPartObj>
        <w:docPartGallery w:val="Page Numbers (Bottom of Page)"/>
        <w:docPartUnique/>
      </w:docPartObj>
    </w:sdtPr>
    <w:sdtEndPr/>
    <w:sdtContent>
      <w:p w:rsidR="00056A50" w:rsidRDefault="00056A50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37E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056A50" w:rsidRDefault="00056A5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FAD" w:rsidRDefault="00A41FAD" w:rsidP="00CE0113">
      <w:pPr>
        <w:spacing w:after="0" w:line="240" w:lineRule="auto"/>
      </w:pPr>
      <w:r>
        <w:separator/>
      </w:r>
    </w:p>
  </w:footnote>
  <w:footnote w:type="continuationSeparator" w:id="0">
    <w:p w:rsidR="00A41FAD" w:rsidRDefault="00A41FAD" w:rsidP="00CE01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A5779"/>
    <w:multiLevelType w:val="multilevel"/>
    <w:tmpl w:val="F074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4212CF"/>
    <w:multiLevelType w:val="multilevel"/>
    <w:tmpl w:val="9D50A9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1F071C"/>
    <w:multiLevelType w:val="multilevel"/>
    <w:tmpl w:val="C4DEF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3A3DF5"/>
    <w:multiLevelType w:val="multilevel"/>
    <w:tmpl w:val="67361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C822DCC"/>
    <w:multiLevelType w:val="multilevel"/>
    <w:tmpl w:val="5A2EF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1626A1"/>
    <w:multiLevelType w:val="multilevel"/>
    <w:tmpl w:val="5CD27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B176D86"/>
    <w:multiLevelType w:val="multilevel"/>
    <w:tmpl w:val="EB6E9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0D01345"/>
    <w:multiLevelType w:val="multilevel"/>
    <w:tmpl w:val="09544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55455D"/>
    <w:multiLevelType w:val="multilevel"/>
    <w:tmpl w:val="78A00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5924D3C"/>
    <w:multiLevelType w:val="multilevel"/>
    <w:tmpl w:val="9B92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  <w:lvlOverride w:ilvl="0">
      <w:startOverride w:val="1"/>
    </w:lvlOverride>
  </w:num>
  <w:num w:numId="2">
    <w:abstractNumId w:val="9"/>
  </w:num>
  <w:num w:numId="3">
    <w:abstractNumId w:val="1"/>
    <w:lvlOverride w:ilvl="0">
      <w:startOverride w:val="1"/>
    </w:lvlOverride>
  </w:num>
  <w:num w:numId="4">
    <w:abstractNumId w:val="4"/>
  </w:num>
  <w:num w:numId="5">
    <w:abstractNumId w:val="8"/>
  </w:num>
  <w:num w:numId="6">
    <w:abstractNumId w:val="0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A70"/>
    <w:rsid w:val="00051AF7"/>
    <w:rsid w:val="000547F9"/>
    <w:rsid w:val="00056A50"/>
    <w:rsid w:val="000E50C0"/>
    <w:rsid w:val="0029540D"/>
    <w:rsid w:val="00352BC7"/>
    <w:rsid w:val="004F19BF"/>
    <w:rsid w:val="007719BF"/>
    <w:rsid w:val="00773CE7"/>
    <w:rsid w:val="008778D4"/>
    <w:rsid w:val="00883A70"/>
    <w:rsid w:val="008D0EB1"/>
    <w:rsid w:val="008D2CB0"/>
    <w:rsid w:val="008F37E2"/>
    <w:rsid w:val="009D5F3C"/>
    <w:rsid w:val="00A41FAD"/>
    <w:rsid w:val="00A50283"/>
    <w:rsid w:val="00A659B0"/>
    <w:rsid w:val="00AC7FC0"/>
    <w:rsid w:val="00B16A7E"/>
    <w:rsid w:val="00CA4758"/>
    <w:rsid w:val="00CE0113"/>
    <w:rsid w:val="00D533D2"/>
    <w:rsid w:val="00D5597B"/>
    <w:rsid w:val="00DB6C24"/>
    <w:rsid w:val="00E30986"/>
    <w:rsid w:val="00F0075F"/>
    <w:rsid w:val="00F6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FA622"/>
  <w15:docId w15:val="{E694035D-7F2A-4CC1-A10E-483B40DA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F3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883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883A70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71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19B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CE01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E0113"/>
  </w:style>
  <w:style w:type="paragraph" w:styleId="Podnoje">
    <w:name w:val="footer"/>
    <w:basedOn w:val="Normal"/>
    <w:link w:val="PodnojeChar"/>
    <w:uiPriority w:val="99"/>
    <w:unhideWhenUsed/>
    <w:rsid w:val="00CE01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E0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1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3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9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1610</Words>
  <Characters>9183</Characters>
  <Application>Microsoft Office Word</Application>
  <DocSecurity>0</DocSecurity>
  <Lines>76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Petelinc</dc:creator>
  <cp:keywords/>
  <dc:description/>
  <cp:lastModifiedBy>Učitelj</cp:lastModifiedBy>
  <cp:revision>8</cp:revision>
  <dcterms:created xsi:type="dcterms:W3CDTF">2025-09-09T08:46:00Z</dcterms:created>
  <dcterms:modified xsi:type="dcterms:W3CDTF">2026-09-07T16:21:00Z</dcterms:modified>
</cp:coreProperties>
</file>