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70" w:rsidRPr="00883A70" w:rsidRDefault="00773CE7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Kriteriji i mjerila vrednovanja i ocjenjivanja</w:t>
      </w:r>
      <w:r w:rsidR="00883A70"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 učeničkih postignuća</w:t>
      </w:r>
      <w:r w:rsidR="00352BC7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 iz kemije</w:t>
      </w:r>
    </w:p>
    <w:p w:rsidR="00A50283" w:rsidRDefault="00A50283" w:rsidP="00883A70">
      <w:pPr>
        <w:spacing w:before="100" w:after="100" w:line="240" w:lineRule="auto"/>
        <w:rPr>
          <w:rFonts w:ascii="Calibri" w:eastAsia="Times New Roman" w:hAnsi="Calibri" w:cs="Calibri"/>
          <w:b/>
          <w:bCs/>
          <w:lang w:val="en-US"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883A70">
        <w:rPr>
          <w:rFonts w:ascii="Calibri" w:eastAsia="Times New Roman" w:hAnsi="Calibri" w:cs="Calibri"/>
          <w:b/>
          <w:bCs/>
          <w:lang w:val="en-US" w:eastAsia="hr-HR"/>
        </w:rPr>
        <w:t>Tablica</w:t>
      </w:r>
      <w:proofErr w:type="spellEnd"/>
      <w:r w:rsidRPr="00883A70">
        <w:rPr>
          <w:rFonts w:ascii="Calibri" w:eastAsia="Times New Roman" w:hAnsi="Calibri" w:cs="Calibri"/>
          <w:b/>
          <w:bCs/>
          <w:lang w:val="en-US" w:eastAsia="hr-HR"/>
        </w:rPr>
        <w:t xml:space="preserve"> 1</w:t>
      </w:r>
      <w:r w:rsidRPr="00883A70">
        <w:rPr>
          <w:rFonts w:ascii="Calibri" w:eastAsia="Times New Roman" w:hAnsi="Calibri" w:cs="Calibri"/>
          <w:b/>
          <w:bCs/>
          <w:lang w:eastAsia="hr-HR"/>
        </w:rPr>
        <w:t>.</w:t>
      </w:r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sadržaja</w:t>
      </w:r>
      <w:proofErr w:type="spellEnd"/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i</w:t>
      </w:r>
      <w:proofErr w:type="spellEnd"/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prirodoslovnog</w:t>
      </w:r>
      <w:proofErr w:type="spellEnd"/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pristupa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689"/>
        <w:gridCol w:w="1621"/>
        <w:gridCol w:w="1719"/>
        <w:gridCol w:w="1821"/>
      </w:tblGrid>
      <w:tr w:rsidR="00883A70" w:rsidRPr="00883A70" w:rsidTr="00883A7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val="en-US" w:eastAsia="hr-HR"/>
              </w:rPr>
              <w:t>R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AZINE USVOJENOSTI/</w:t>
            </w:r>
          </w:p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ELEMENTI </w:t>
            </w:r>
            <w:r w:rsidR="00883A70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OCJENJIVANJA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883A70" w:rsidRPr="00883A70" w:rsidTr="00883A7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USVOJENOST NASTAVNIH SADRŽAJA 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poznaje sve pojmove, zakone i jedinice.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Sadržaje je usvojio u većoj mjeri bez pojedinosti, ne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primjenjuje stečeno znanje na samostalnim primjerima ili u novim situacijama.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razumije pojave, zakone i teorije i obrazlaže uzročno-posljedične veze uz povremenu pomoć nastavnika.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navodi svoje primjere iz svakodnevnog života.</w:t>
            </w:r>
          </w:p>
        </w:tc>
        <w:tc>
          <w:tcPr>
            <w:tcW w:w="42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883A70" w:rsidRPr="00883A70" w:rsidTr="00883A70">
        <w:tc>
          <w:tcPr>
            <w:tcW w:w="18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PRIRODOZNANSTVENI </w:t>
            </w:r>
            <w:r w:rsidR="00883A70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PRISTUP</w:t>
            </w:r>
          </w:p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Rješava jednostavne šablonske zadatke izravnim uvrštavanjem veličina u formulu uz ne uvijek cjelovit postupak.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rijetko izrađuje domaće i školske zadaće, nepotpuno i s greškama, ne uključuje u rasprave, kasni s izradom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samostalnog praktičnog rada, prezentacije ili plakati i seminarski radovi su oskudni i neprikladni.</w:t>
            </w:r>
          </w:p>
        </w:tc>
        <w:tc>
          <w:tcPr>
            <w:tcW w:w="2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Rješava jednostavne i šablonske zadatke uz cjelovit postupak.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uglavnom izrađuje domaće i školske zadaće, ali su često nepotpune ili s greškama, ponekad se uključuje u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raspravu, samostalne praktične radove izrađuje na vrijeme, ali površno, prezentacije ili plakati i seminarski radovi su također načinjeni površno.</w:t>
            </w:r>
          </w:p>
        </w:tc>
        <w:tc>
          <w:tcPr>
            <w:tcW w:w="34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Rješava složenije zadatke ili uz pomoć nast</w:t>
            </w:r>
            <w:r w:rsidR="00CE0113">
              <w:rPr>
                <w:rFonts w:ascii="Calibri" w:eastAsia="Times New Roman" w:hAnsi="Calibri" w:cs="Calibri"/>
                <w:lang w:eastAsia="hr-HR"/>
              </w:rPr>
              <w:t xml:space="preserve">avnika ili bez cjelovitog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postupka.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Djelomično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redovito izrađuje domaće i školske zadaće, pri čemu ponekad griješi, u raspravama ponekad navodi pogrešnu argumentaciju ili zaključak,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samostalne praktične radove izrađuje korektno, prezentacije i seminarski radovi su pregledni, točni i uočava se uloženi trud – međutim upute nisu poštovane do kraja ili se mogu uočiti nepreciznosti u pokrivanju zadatka (teme) ili izražavanju.</w:t>
            </w:r>
          </w:p>
        </w:tc>
        <w:tc>
          <w:tcPr>
            <w:tcW w:w="4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Samostalno, točno i cjelovito rješava nove problemske situacije ili konceptualne zadatke.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redovito i točno izrađuje domaće i školske zadaće,  argumentirano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raspravlja i točno zaključuje, samostalne praktične radove izrađuje korektno, na vrijeme, prezentacije ili plakati i seminarski radovi su pregledni, točni i kreativni.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B16A7E" w:rsidRDefault="00883A70" w:rsidP="00B16A7E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Ocjenjivanje pokusa</w:t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 </w:t>
      </w:r>
    </w:p>
    <w:p w:rsidR="00883A70" w:rsidRPr="00883A70" w:rsidRDefault="00883A70" w:rsidP="00883A70">
      <w:pPr>
        <w:spacing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A50283">
        <w:rPr>
          <w:rFonts w:ascii="Calibri" w:eastAsia="Times New Roman" w:hAnsi="Calibri" w:cs="Calibri"/>
          <w:b/>
          <w:lang w:val="en-US" w:eastAsia="hr-HR"/>
        </w:rPr>
        <w:t>Tablica</w:t>
      </w:r>
      <w:proofErr w:type="spellEnd"/>
      <w:r w:rsidRPr="00A50283">
        <w:rPr>
          <w:rFonts w:ascii="Calibri" w:eastAsia="Times New Roman" w:hAnsi="Calibri" w:cs="Calibri"/>
          <w:b/>
          <w:lang w:val="en-US" w:eastAsia="hr-HR"/>
        </w:rPr>
        <w:t xml:space="preserve"> 2.</w:t>
      </w:r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883A7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val="en-US" w:eastAsia="hr-HR"/>
        </w:rPr>
        <w:t>pokusa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2266"/>
        <w:gridCol w:w="2624"/>
        <w:gridCol w:w="2454"/>
      </w:tblGrid>
      <w:tr w:rsidR="00A50283" w:rsidRPr="00883A70" w:rsidTr="00A50283">
        <w:tc>
          <w:tcPr>
            <w:tcW w:w="17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A50283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>ELEMENTI</w:t>
            </w:r>
          </w:p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A50283" w:rsidRDefault="00A50283" w:rsidP="00A5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KRITERIJI</w:t>
            </w:r>
          </w:p>
        </w:tc>
      </w:tr>
      <w:tr w:rsidR="00A50283" w:rsidRPr="00883A70" w:rsidTr="00A50283">
        <w:tc>
          <w:tcPr>
            <w:tcW w:w="171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IZVRSNO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ODGOVARAJUĆE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U RAZVOJU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Uredno, pregledno i organizirano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Uredno, ali nedovoljno organizirano ili nepregledno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Neuredno, posve neorganizirano i nepregledno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IZVOĐENJE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POKUSA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Spretno rukuje s posuđem i kemikalijama, poštuje mjere opreza pri radu u laboratoriju, precizno izvodi mjerenja i zapisuje relevantne bilješke.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Spretno rukuje s posuđem i kemikalijama, ne poštuje mjere opreza pri radu u laboratoriju, p</w:t>
            </w:r>
            <w:r w:rsidR="00CE011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recizno izvodi mjerenja ali ne 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zapisuje relevantne bilješke (ili obrnuto)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Nevješto rukuje bilo s opremom, bilo s kemikalijama, ne poštuje mjere opreza pri radu u laboratoriju, nema precizna mjerenja i/ili ne zapisuje relevantne bilješke.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OPREMA I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APARATURA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Bira pribor i kemikalije prikladne za izvođenje zadanog pokusa.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Ispravno slaže aparaturu potrebnu za izvođenje pokusa.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Neki dijelovi pribora tj. kemikalija nisu dobar izbor za izvođenje zadanog pokusa. Svi dijelovi aparature nisu ispravno složeni.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Većina pribora tj. kemikalija nisu prikladne za izvođenje zadanog pokusa. Aparatura nije ispravno složena ili nije uopće složena.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OBRADA PODATAKA I PRIKAZ 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REZULTATA  ili RAČUN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Rezultati su sistematično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jasno prikazani (tablice, grafovi, slike)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prikladno obrađeni. Konačni račun je točan u svim dijelovima. 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Rezultati su sistematično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jasno prikazani (tablice, grafovi, slike) ali nisu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prikladno obrađeni. U računu postoji pogreška. 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Rezultati su nesistematično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nejasno prikazani (tablice, grafovi, slike) i/ili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neprikladno obrađeni. Račun je potpuno pogrešan.   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OBRAZLOŽENJE POKUSA ili ZAKLJUČAK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Rezultati su ispr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avno protumačeni. Obrazloženje 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pokusa ili zaključak je točno, jasno napisan i proizlazi iz dobivenih rezultata.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Obrazloženje pokusa ili zaključak djelomično je točan. Ne  proizlazi potpuno iz dobivenih rezultata, ili su rezultati djelomično krivo protumačeni.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Obrazloženje pokusa ili zaključak nije točan. Ne proizlazi iz dobivenih rezultata i/ili su rezultati potpuno krivo protumačeni. </w:t>
            </w:r>
          </w:p>
        </w:tc>
      </w:tr>
    </w:tbl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Ocjenjiv</w:t>
      </w:r>
      <w:r w:rsidR="00773CE7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anje prezentacija i</w:t>
      </w: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 plakata </w:t>
      </w:r>
    </w:p>
    <w:p w:rsidR="00A50283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U vrednovanju praktičnih radova ili izlaganja, prezentacija, plakata i sl. koriste se kontrolne liste ili rubrike s razrađenim kriterijima.</w:t>
      </w:r>
    </w:p>
    <w:p w:rsidR="00A50283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Tablica 3.</w:t>
      </w:r>
      <w:r w:rsidR="00A50283">
        <w:rPr>
          <w:rFonts w:ascii="Calibri" w:eastAsia="Times New Roman" w:hAnsi="Calibri" w:cs="Calibri"/>
          <w:lang w:eastAsia="hr-HR"/>
        </w:rPr>
        <w:t xml:space="preserve"> </w:t>
      </w:r>
      <w:r w:rsidRPr="00883A70">
        <w:rPr>
          <w:rFonts w:ascii="Calibri" w:eastAsia="Times New Roman" w:hAnsi="Calibri" w:cs="Calibri"/>
          <w:lang w:eastAsia="hr-HR"/>
        </w:rPr>
        <w:t>Vrednovanje napisanog izvješća po elementima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883"/>
        <w:gridCol w:w="1653"/>
        <w:gridCol w:w="1765"/>
        <w:gridCol w:w="1924"/>
      </w:tblGrid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ELEMENTI I RAZINA USVOJENOSTI</w:t>
            </w:r>
          </w:p>
        </w:tc>
        <w:tc>
          <w:tcPr>
            <w:tcW w:w="2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STRUKTURIRANJE SADRŽAJA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Sadržaj ne odgovara temi.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Nisu korišteni nikakvi primjeri.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Tema nije dobro prikazana.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nedovoljno objedinjen i nisu korišteni precizni primjeri ili uopće nema primjera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Tema je u potpunosti prikazana, ali nisu odabrani precizni primjeri.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sistematičan, ali preopširan.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Tema je u potpunosti prikazana, uz povezivanje i dodavanje dobro odabranih primjera.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sistematičan.</w:t>
            </w:r>
          </w:p>
        </w:tc>
      </w:tr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TOČNOST PODATAKA</w:t>
            </w:r>
          </w:p>
        </w:tc>
        <w:tc>
          <w:tcPr>
            <w:tcW w:w="2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bitne pogreške u podatcima.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manje pogreške u podacima.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Svi podaci su točni, ali su na nekim mjestima neprikladno odabrani.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Svi podaci su točni, jasno prikazani i prikladno odabrani.</w:t>
            </w:r>
          </w:p>
        </w:tc>
      </w:tr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PRIMJENA (IZLAGANJE)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Sadržaje slabo povezuje i izlaže nesigurno, potrebna je pomoć pri izlaganju.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Sadržaje  djelomično povezuje i rijetko primjenjuje.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Nije samostalan prilikom izlaganja.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Sadržaje  povezuje i povremeno primjenjuje.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Izlaganje je samostalno i povezano.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Sadržaje</w:t>
            </w:r>
            <w:r w:rsidR="00883A70" w:rsidRPr="00883A70">
              <w:rPr>
                <w:rFonts w:ascii="Calibri" w:eastAsia="Times New Roman" w:hAnsi="Calibri" w:cs="Calibri"/>
                <w:lang w:eastAsia="hr-HR"/>
              </w:rPr>
              <w:t xml:space="preserve"> u potpunosti povezuje i spretno primjenjuje.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Izlaže samostalno, točno i jasno.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</w:p>
    <w:p w:rsidR="00883A70" w:rsidRPr="00883A70" w:rsidRDefault="00F67976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Tablica 4</w:t>
      </w:r>
      <w:r w:rsidR="00883A70" w:rsidRPr="00A50283">
        <w:rPr>
          <w:rFonts w:ascii="Calibri" w:eastAsia="Times New Roman" w:hAnsi="Calibri" w:cs="Calibri"/>
          <w:b/>
          <w:lang w:eastAsia="hr-HR"/>
        </w:rPr>
        <w:t>.</w:t>
      </w:r>
      <w:r w:rsidR="00883A70" w:rsidRPr="00883A70">
        <w:rPr>
          <w:rFonts w:ascii="Calibri" w:eastAsia="Times New Roman" w:hAnsi="Calibri" w:cs="Calibri"/>
          <w:lang w:eastAsia="hr-HR"/>
        </w:rPr>
        <w:t xml:space="preserve"> Primjer vrednovanja plakata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87"/>
        <w:gridCol w:w="1517"/>
        <w:gridCol w:w="1384"/>
        <w:gridCol w:w="1417"/>
        <w:gridCol w:w="1695"/>
      </w:tblGrid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ELEMENTI I BODOVI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5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</w:p>
        </w:tc>
        <w:tc>
          <w:tcPr>
            <w:tcW w:w="22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</w:p>
        </w:tc>
      </w:tr>
      <w:tr w:rsidR="00883A70" w:rsidRPr="00883A70" w:rsidTr="00883A70">
        <w:tc>
          <w:tcPr>
            <w:tcW w:w="1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JASNOĆA PORUKE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Cilj i svrha jasno i precizno izloženi.</w:t>
            </w:r>
          </w:p>
        </w:tc>
        <w:tc>
          <w:tcPr>
            <w:tcW w:w="24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Sadrži sve elemente. Nije potpuno postignuta jasnoća cilja.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Djelomično jasna poruka.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Otežano praćenje naznačene poruke.</w:t>
            </w:r>
          </w:p>
        </w:tc>
        <w:tc>
          <w:tcPr>
            <w:tcW w:w="2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Nerazumljiva poruka.</w:t>
            </w:r>
          </w:p>
        </w:tc>
      </w:tr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KVALITETA SADRŽAJA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visoke razine, tehnički dotjeran, zanimljiv i jasan.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Razrada problema na visokoj razini, ali neprilagođeno široj javnosti. Ne pobuđuje osobito zanimanje publike.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Pristup dobar. Obrada podataka nedovoljno atraktivna.</w:t>
            </w:r>
          </w:p>
        </w:tc>
        <w:tc>
          <w:tcPr>
            <w:tcW w:w="2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Niska razina. Ne pobuđuje interes promatrača.</w:t>
            </w:r>
          </w:p>
        </w:tc>
        <w:tc>
          <w:tcPr>
            <w:tcW w:w="2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Preniska razina obrade sadržaja. Sadrži opće pojmove, nema dubine ili ne sadrži relevantne (valjane podatke).</w:t>
            </w:r>
          </w:p>
        </w:tc>
      </w:tr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KREATIVNOST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Kreativanost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maksimalno vizualno prepoznatljiva. Estetski dotjeran. Poruka, tekst, boje i izbor slova u službi su sadržaja.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Kreativan, ali traži doradu u estetskom izgledu. Vizualno nedovoljno prepoznatljiv.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Nedovoljno zanimljiv. Nije posve pregledan i pobuđuje slab interes promatrača.</w:t>
            </w:r>
          </w:p>
        </w:tc>
        <w:tc>
          <w:tcPr>
            <w:tcW w:w="2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Vizualno neatraktivan. Loše izabrani tekstualni i slikovni prikazi.</w:t>
            </w:r>
          </w:p>
        </w:tc>
        <w:tc>
          <w:tcPr>
            <w:tcW w:w="2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Posve bez kreativnosti. Vizualno neprepoznatljiva poruka.</w:t>
            </w:r>
          </w:p>
        </w:tc>
      </w:tr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IZGLED</w:t>
            </w:r>
            <w:r w:rsidR="00883A70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I PRIKLADNOST PRIKAZA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Poruka jasna, dojmljiva, jezgrovita, vizualno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pregledna.Lako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se prati i bez prisustva autora.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Dobra grafika, u funkciji poruke. U velikoj mjeri djeluje na svijest i formiranje stavova promatrača.</w:t>
            </w:r>
          </w:p>
        </w:tc>
        <w:tc>
          <w:tcPr>
            <w:tcW w:w="24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Poruka jasna, ali je estetski plakat nedovoljno atraktivan, sadrži previše detalja i nepregledan je.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Grafički dobro dizajniran uz manje estetske dorade. Može utjecati na svijest promatrača, ali ne trajno.</w:t>
            </w:r>
          </w:p>
        </w:tc>
        <w:tc>
          <w:tcPr>
            <w:tcW w:w="3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Poruka relativno jasna, nepovezana. Slabo je uočljiva, plakat je nepregledan i ne pobuđuje zanimanje promatrača.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Slike i grafikoni dobro odabrani, ali sadrži nedovoljno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objašnjenje poruke. Ne djeluje na promatrača tako da bi mu probudila svijest ili formirala stav.</w:t>
            </w:r>
          </w:p>
        </w:tc>
        <w:tc>
          <w:tcPr>
            <w:tcW w:w="2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Poruka postoji, ali se razumije uz napor promatrača. Djeluje nepovezano, može se pratiti tek uz pomoć autora.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Slike i grafikoni djelomično točni i odgovarajući sadržaju. Otežano se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prati poruka i ne ostavlja dublju impresiju na promatrača.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Poruka nevidljiva. Sadržaj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postera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nije jasan. Estetski i vizualno nerazumljive kombinacije slika i teksta.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Slike i grafikoni nisu dobro odabrani. Nejasni su, neprilagođeni osnovnoj poruci ili nisu valjani.</w:t>
            </w:r>
          </w:p>
        </w:tc>
      </w:tr>
      <w:tr w:rsidR="00883A70" w:rsidRPr="00883A70" w:rsidTr="00883A70">
        <w:tc>
          <w:tcPr>
            <w:tcW w:w="1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UKUPNO BODOVA: 20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19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20 = 5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>15 – 18 = 4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10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14 = 3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5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9 = 2</w:t>
            </w:r>
          </w:p>
        </w:tc>
        <w:tc>
          <w:tcPr>
            <w:tcW w:w="22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0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5 = 1</w:t>
            </w:r>
          </w:p>
        </w:tc>
      </w:tr>
    </w:tbl>
    <w:p w:rsidR="00883A70" w:rsidRPr="00352BC7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Upute za izradu plakata, domaćih zadaća, seminarskih radova, prezentacija, praktičnih radova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IZRADA PLAKATA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Plakati se izrađuju na </w:t>
      </w:r>
      <w:proofErr w:type="spellStart"/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>hamer</w:t>
      </w:r>
      <w:proofErr w:type="spellEnd"/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 papiru standardne veličine. Učenicima se prepušta na volju grafičko oblikovanje plakata čime do izražaja dolazi njihova kreativnost.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Plakati su informativnog karaktera, stoga moraju udovoljavati osnovnim zahtjevima: jasno prikazana poruka, preglednost i laka čitljivost te mogućnost izvlačenja glavne ideje i bez nazočnosti autora plakata. </w:t>
      </w:r>
    </w:p>
    <w:p w:rsidR="00883A70" w:rsidRPr="0029540D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Eventualni grafički prikazi (krivulje, tablice, slike) moraju biti označene (vidi prethodno seminarske radove).  Plakat mora imati jasno istaknuto i čitljivo ime i prezime autora, razred, školsku godinu </w:t>
      </w:r>
      <w:proofErr w:type="spellStart"/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>iime</w:t>
      </w:r>
      <w:proofErr w:type="spellEnd"/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 i prezime predmetne nastavnice. Ovi se podatci (u obliku kartice) post</w:t>
      </w:r>
      <w:r w:rsidR="0029540D">
        <w:rPr>
          <w:rFonts w:ascii="Calibri" w:eastAsia="Times New Roman" w:hAnsi="Calibri" w:cs="Calibri"/>
          <w:sz w:val="24"/>
          <w:szCs w:val="24"/>
          <w:lang w:eastAsia="hr-HR"/>
        </w:rPr>
        <w:t xml:space="preserve">avljaju ispod naslova plakata.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PRAKTIČNI RADOVI:</w:t>
      </w:r>
      <w:r w:rsidRPr="00883A70">
        <w:rPr>
          <w:rFonts w:ascii="Calibri" w:eastAsia="Times New Roman" w:hAnsi="Calibri" w:cs="Calibri"/>
          <w:lang w:eastAsia="hr-HR"/>
        </w:rPr>
        <w:t xml:space="preserve"> učenici izvode samostalno kada za to postoji pribor, ponekad će biti zadani neki praktični rad povezan sa svakodnevnim životom. Učenici predaju praktični rad na papiru formata A4.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Na vrhu stranice:</w:t>
      </w:r>
      <w:r w:rsidR="000E50C0">
        <w:rPr>
          <w:rFonts w:ascii="Calibri" w:eastAsia="Times New Roman" w:hAnsi="Calibri" w:cs="Calibri"/>
          <w:lang w:eastAsia="hr-HR"/>
        </w:rPr>
        <w:tab/>
      </w:r>
      <w:r w:rsidRPr="00883A70">
        <w:rPr>
          <w:rFonts w:ascii="Calibri" w:eastAsia="Times New Roman" w:hAnsi="Calibri" w:cs="Calibri"/>
          <w:lang w:eastAsia="hr-HR"/>
        </w:rPr>
        <w:t>IME I P</w:t>
      </w:r>
      <w:bookmarkStart w:id="0" w:name="_GoBack"/>
      <w:bookmarkEnd w:id="0"/>
      <w:r w:rsidRPr="00883A70">
        <w:rPr>
          <w:rFonts w:ascii="Calibri" w:eastAsia="Times New Roman" w:hAnsi="Calibri" w:cs="Calibri"/>
          <w:lang w:eastAsia="hr-HR"/>
        </w:rPr>
        <w:t xml:space="preserve">REZIME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Ispod: </w:t>
      </w:r>
      <w:r w:rsidR="000E50C0">
        <w:rPr>
          <w:rFonts w:ascii="Calibri" w:eastAsia="Times New Roman" w:hAnsi="Calibri" w:cs="Calibri"/>
          <w:lang w:eastAsia="hr-HR"/>
        </w:rPr>
        <w:tab/>
      </w:r>
      <w:r w:rsidR="000E50C0">
        <w:rPr>
          <w:rFonts w:ascii="Calibri" w:eastAsia="Times New Roman" w:hAnsi="Calibri" w:cs="Calibri"/>
          <w:lang w:eastAsia="hr-HR"/>
        </w:rPr>
        <w:tab/>
      </w:r>
      <w:r w:rsidR="000E50C0">
        <w:rPr>
          <w:rFonts w:ascii="Calibri" w:eastAsia="Times New Roman" w:hAnsi="Calibri" w:cs="Calibri"/>
          <w:lang w:eastAsia="hr-HR"/>
        </w:rPr>
        <w:tab/>
      </w:r>
      <w:r w:rsidRPr="00883A70">
        <w:rPr>
          <w:rFonts w:ascii="Calibri" w:eastAsia="Times New Roman" w:hAnsi="Calibri" w:cs="Calibri"/>
          <w:lang w:eastAsia="hr-HR"/>
        </w:rPr>
        <w:t>NASLOV PRAKTIČNOG RADA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Praktični rad treba sadržavati : 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Pribor i kemikalije (koji se koristi prilikom izvođenja)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Opis rada (opisati tijek izvođenja eksperimenta) 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Crtež (skica aparature za izvođenje pokusa)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Rezultati (prikazani tablično i/ili grafički)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Zaključak (što zaključujemo iz izvedenog praktičnog rada i sa čime ga i kako možemo povezati)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Praktični rad se ocjenjuje po elementima i kriterijima za svaku nastavnu temu posebno.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lastRenderedPageBreak/>
        <w:t>PREZENTACIJE</w:t>
      </w:r>
      <w:r w:rsidRPr="00883A70">
        <w:rPr>
          <w:rFonts w:ascii="Calibri" w:eastAsia="Times New Roman" w:hAnsi="Calibri" w:cs="Calibri"/>
          <w:lang w:eastAsia="hr-HR"/>
        </w:rPr>
        <w:t xml:space="preserve"> u Power </w:t>
      </w:r>
      <w:proofErr w:type="spellStart"/>
      <w:r w:rsidRPr="00883A70">
        <w:rPr>
          <w:rFonts w:ascii="Calibri" w:eastAsia="Times New Roman" w:hAnsi="Calibri" w:cs="Calibri"/>
          <w:lang w:eastAsia="hr-HR"/>
        </w:rPr>
        <w:t>Pointu</w:t>
      </w:r>
      <w:proofErr w:type="spellEnd"/>
      <w:r w:rsidRPr="00883A70">
        <w:rPr>
          <w:rFonts w:ascii="Calibri" w:eastAsia="Times New Roman" w:hAnsi="Calibri" w:cs="Calibri"/>
          <w:lang w:eastAsia="hr-HR"/>
        </w:rPr>
        <w:t xml:space="preserve"> učenici sami izrađuju i izlažu, a teme mogu biti ponuđene ili ih mogu samostalno odabrati.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Ocjena iz prezentacije temelji se na kvaliteti sadržaja u prezentaciji, izrade prezentacije, izlaganju prezentacije i prema potrebi izradi radnih listića (ili neke druge vrste zadatka za ponavljanje).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83A70" w:rsidRPr="00883A70" w:rsidRDefault="000E50C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Utvrđivanje zaključne godišnje </w:t>
      </w:r>
      <w:r w:rsidR="00883A70"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ocjene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Utvrđivanje zaključne godišnje ocjene (sukladno zakonskim propisima) ne mora biti aritmetička sre</w:t>
      </w:r>
      <w:r w:rsidR="008D0EB1">
        <w:rPr>
          <w:rFonts w:ascii="Calibri" w:eastAsia="Times New Roman" w:hAnsi="Calibri" w:cs="Calibri"/>
          <w:lang w:eastAsia="hr-HR"/>
        </w:rPr>
        <w:t xml:space="preserve">dina ocjena upisanih u </w:t>
      </w:r>
      <w:proofErr w:type="spellStart"/>
      <w:r w:rsidR="008D0EB1">
        <w:rPr>
          <w:rFonts w:ascii="Calibri" w:eastAsia="Times New Roman" w:hAnsi="Calibri" w:cs="Calibri"/>
          <w:lang w:eastAsia="hr-HR"/>
        </w:rPr>
        <w:t>ocjensku</w:t>
      </w:r>
      <w:proofErr w:type="spellEnd"/>
      <w:r w:rsidRPr="00883A70">
        <w:rPr>
          <w:rFonts w:ascii="Calibri" w:eastAsia="Times New Roman" w:hAnsi="Calibri" w:cs="Calibri"/>
          <w:lang w:eastAsia="hr-HR"/>
        </w:rPr>
        <w:t xml:space="preserve"> rešetku Imenika. Zaključna godišnja ocjena proizlazi iz cjelogodišnjeg rada kod kuće i na satu, te pokazane usvojenosti sadržaja kao i primjene znanja. </w:t>
      </w:r>
    </w:p>
    <w:p w:rsidR="000547F9" w:rsidRDefault="000547F9"/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----------------------------------------------------------------------------------------------------------------------------------</w:t>
      </w:r>
    </w:p>
    <w:sectPr w:rsidR="008D2CB0" w:rsidSect="009D5F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F7" w:rsidRDefault="00051AF7" w:rsidP="00CE0113">
      <w:pPr>
        <w:spacing w:after="0" w:line="240" w:lineRule="auto"/>
      </w:pPr>
      <w:r>
        <w:separator/>
      </w:r>
    </w:p>
  </w:endnote>
  <w:endnote w:type="continuationSeparator" w:id="0">
    <w:p w:rsidR="00051AF7" w:rsidRDefault="00051AF7" w:rsidP="00CE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5111"/>
      <w:docPartObj>
        <w:docPartGallery w:val="Page Numbers (Bottom of Page)"/>
        <w:docPartUnique/>
      </w:docPartObj>
    </w:sdtPr>
    <w:sdtContent>
      <w:p w:rsidR="00056A50" w:rsidRDefault="00056A5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C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6A50" w:rsidRDefault="00056A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F7" w:rsidRDefault="00051AF7" w:rsidP="00CE0113">
      <w:pPr>
        <w:spacing w:after="0" w:line="240" w:lineRule="auto"/>
      </w:pPr>
      <w:r>
        <w:separator/>
      </w:r>
    </w:p>
  </w:footnote>
  <w:footnote w:type="continuationSeparator" w:id="0">
    <w:p w:rsidR="00051AF7" w:rsidRDefault="00051AF7" w:rsidP="00CE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779"/>
    <w:multiLevelType w:val="multilevel"/>
    <w:tmpl w:val="F07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212CF"/>
    <w:multiLevelType w:val="multilevel"/>
    <w:tmpl w:val="9D50A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F071C"/>
    <w:multiLevelType w:val="multilevel"/>
    <w:tmpl w:val="C4DE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A3DF5"/>
    <w:multiLevelType w:val="multilevel"/>
    <w:tmpl w:val="673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22DCC"/>
    <w:multiLevelType w:val="multilevel"/>
    <w:tmpl w:val="5A2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626A1"/>
    <w:multiLevelType w:val="multilevel"/>
    <w:tmpl w:val="5CD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76D86"/>
    <w:multiLevelType w:val="multilevel"/>
    <w:tmpl w:val="EB6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D01345"/>
    <w:multiLevelType w:val="multilevel"/>
    <w:tmpl w:val="095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55455D"/>
    <w:multiLevelType w:val="multilevel"/>
    <w:tmpl w:val="78A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924D3C"/>
    <w:multiLevelType w:val="multilevel"/>
    <w:tmpl w:val="9B9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70"/>
    <w:rsid w:val="00051AF7"/>
    <w:rsid w:val="000547F9"/>
    <w:rsid w:val="00056A50"/>
    <w:rsid w:val="000E50C0"/>
    <w:rsid w:val="0029540D"/>
    <w:rsid w:val="00352BC7"/>
    <w:rsid w:val="004F19BF"/>
    <w:rsid w:val="007719BF"/>
    <w:rsid w:val="00773CE7"/>
    <w:rsid w:val="008778D4"/>
    <w:rsid w:val="00883A70"/>
    <w:rsid w:val="008D0EB1"/>
    <w:rsid w:val="008D2CB0"/>
    <w:rsid w:val="009D5F3C"/>
    <w:rsid w:val="00A50283"/>
    <w:rsid w:val="00A659B0"/>
    <w:rsid w:val="00AC7FC0"/>
    <w:rsid w:val="00B16A7E"/>
    <w:rsid w:val="00CA4758"/>
    <w:rsid w:val="00CE0113"/>
    <w:rsid w:val="00D533D2"/>
    <w:rsid w:val="00D5597B"/>
    <w:rsid w:val="00DB6C24"/>
    <w:rsid w:val="00E30986"/>
    <w:rsid w:val="00F0075F"/>
    <w:rsid w:val="00F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FC5"/>
  <w15:docId w15:val="{E694035D-7F2A-4CC1-A10E-483B40D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3A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9B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13"/>
  </w:style>
  <w:style w:type="paragraph" w:styleId="Podnoje">
    <w:name w:val="footer"/>
    <w:basedOn w:val="Normal"/>
    <w:link w:val="PodnojeChar"/>
    <w:uiPriority w:val="99"/>
    <w:unhideWhenUsed/>
    <w:rsid w:val="00CE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Petelinc</dc:creator>
  <cp:keywords/>
  <dc:description/>
  <cp:lastModifiedBy>Učitelj</cp:lastModifiedBy>
  <cp:revision>6</cp:revision>
  <dcterms:created xsi:type="dcterms:W3CDTF">2025-09-09T08:46:00Z</dcterms:created>
  <dcterms:modified xsi:type="dcterms:W3CDTF">2025-09-09T09:49:00Z</dcterms:modified>
</cp:coreProperties>
</file>