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Vlatka Benki Brkić, Ana Hrkač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</w:t>
      </w:r>
      <w:proofErr w:type="spellStart"/>
      <w:r w:rsidRPr="00662481">
        <w:rPr>
          <w:rFonts w:cstheme="minorHAnsi"/>
          <w:i/>
          <w:sz w:val="24"/>
          <w:szCs w:val="24"/>
        </w:rPr>
        <w:t>taksonomijiznanja</w:t>
      </w:r>
      <w:proofErr w:type="spellEnd"/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r w:rsidRPr="009352E7">
        <w:rPr>
          <w:rFonts w:asciiTheme="minorHAnsi" w:hAnsiTheme="minorHAnsi" w:cstheme="minorHAnsi"/>
          <w:color w:val="000000" w:themeColor="text1"/>
        </w:rPr>
        <w:t>ishodi</w:t>
      </w:r>
      <w:proofErr w:type="spellEnd"/>
      <w:r w:rsidRPr="009352E7">
        <w:rPr>
          <w:rFonts w:asciiTheme="minorHAnsi" w:hAnsiTheme="minorHAnsi" w:cstheme="minorHAnsi"/>
          <w:color w:val="000000" w:themeColor="text1"/>
        </w:rPr>
        <w:t xml:space="preserve">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/>
      </w:tblPr>
      <w:tblGrid>
        <w:gridCol w:w="3969"/>
        <w:gridCol w:w="3969"/>
      </w:tblGrid>
      <w:tr w:rsidR="006D0648" w:rsidTr="00CC3D94"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:rsidTr="00CC3D94">
        <w:tc>
          <w:tcPr>
            <w:tcW w:w="3969" w:type="dxa"/>
          </w:tcPr>
          <w:p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6D0648" w:rsidRPr="00E401B9" w:rsidRDefault="006D0648" w:rsidP="006D0648">
      <w:pPr>
        <w:rPr>
          <w:rFonts w:cstheme="minorHAnsi"/>
          <w:sz w:val="24"/>
          <w:szCs w:val="24"/>
        </w:rPr>
      </w:pP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:rsidR="006D0648" w:rsidRPr="00E401B9" w:rsidRDefault="003E0C24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roundrect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<v:stroke joinstyle="miter"/>
          </v:roundrect>
        </w:pict>
      </w:r>
      <w:r w:rsidR="006D0648" w:rsidRPr="00E401B9">
        <w:rPr>
          <w:rFonts w:cstheme="minorHAnsi"/>
          <w:sz w:val="24"/>
          <w:szCs w:val="24"/>
        </w:rPr>
        <w:t>51 ∙ 24  : 100 = 12.2 - ocjena dovoljan – 12 - 14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:rsidR="006D0648" w:rsidRPr="00E401B9" w:rsidRDefault="003E0C24" w:rsidP="006D064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hr-H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ić s crtom 1 3" o:spid="_x0000_s1027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<v:textbox>
              <w:txbxContent>
                <w:p w:rsidR="00C6231B" w:rsidRPr="004967B7" w:rsidRDefault="00C6231B" w:rsidP="006D0648">
                  <w:pPr>
                    <w:jc w:val="center"/>
                    <w:rPr>
                      <w:color w:val="000000" w:themeColor="text1"/>
                    </w:rPr>
                  </w:pPr>
                  <w:r w:rsidRPr="004967B7">
                    <w:rPr>
                      <w:color w:val="000000" w:themeColor="text1"/>
                    </w:rPr>
                    <w:t>broj bodova u provjeri</w:t>
                  </w:r>
                </w:p>
              </w:txbxContent>
            </v:textbox>
          </v:shape>
        </w:pict>
      </w:r>
    </w:p>
    <w:p w:rsidR="006D0648" w:rsidRDefault="006D0648" w:rsidP="006D0648">
      <w:pPr>
        <w:rPr>
          <w:rFonts w:cstheme="minorHAnsi"/>
        </w:rPr>
      </w:pPr>
    </w:p>
    <w:p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>u. Ona nije niti treba biti 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pripovjedaču 1. ili 3.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osobi.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jasne upute 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jećanje na pravila i upute 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 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Često i slobodno 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Poštuje društveno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5F6961">
              <w:rPr>
                <w:rFonts w:cstheme="minorHAnsi"/>
                <w:iCs/>
                <w:sz w:val="24"/>
                <w:szCs w:val="24"/>
              </w:rPr>
              <w:lastRenderedPageBreak/>
              <w:t>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lastRenderedPageBreak/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je i djelomično </w:t>
            </w:r>
            <w:r>
              <w:rPr>
                <w:rFonts w:cstheme="minorHAnsi"/>
                <w:sz w:val="24"/>
                <w:szCs w:val="24"/>
              </w:rPr>
              <w:lastRenderedPageBreak/>
              <w:t>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Poštuje i primjenjuje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društveno prihvatljiva pravila uljudne komunikacije u različitim životnim situacijama.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A.4.2. Učenik sluša različite tekstove, izdvaja važne podatke i prepričava sadržaj poslušanoga teksta.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poslušanoga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poslušanoga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uz dodatna pojašnjenja 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zdvaja važne podatke iz poslušanoga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poslušanoga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dopune 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greške i ispravljanja 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Uspješno, točno i bez greške 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Relativno uspješno 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Sasvim uspješno i dajući primjer 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manja odstupanja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norme (struktura teksta i pravopis)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i pravilno 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ov</w:t>
            </w:r>
            <w:proofErr w:type="spellEnd"/>
            <w:r>
              <w:rPr>
                <w:rFonts w:cstheme="minorHAnsi"/>
                <w:sz w:val="24"/>
                <w:szCs w:val="24"/>
              </w:rPr>
              <w:t>, -ev,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poticaj 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 dio grešaka samostalno ispravi te 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rečenice u kojima se poštuju 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 xml:space="preserve">nasumična i </w:t>
            </w:r>
            <w:r>
              <w:rPr>
                <w:rFonts w:cstheme="minorHAnsi"/>
                <w:iCs/>
                <w:sz w:val="24"/>
                <w:lang w:val="hr-BA"/>
              </w:rPr>
              <w:lastRenderedPageBreak/>
              <w:t>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prepoznaje kojemu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čakavskom 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kojem pripada njegov govor</w:t>
            </w:r>
            <w:r>
              <w:rPr>
                <w:rFonts w:cstheme="minorHAnsi"/>
                <w:iCs/>
                <w:sz w:val="24"/>
              </w:rPr>
              <w:t xml:space="preserve">, </w:t>
            </w:r>
            <w:r>
              <w:rPr>
                <w:rFonts w:cstheme="minorHAnsi"/>
                <w:iCs/>
                <w:sz w:val="24"/>
              </w:rPr>
              <w:lastRenderedPageBreak/>
              <w:t>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>prepoznaje kojemu narječju pripada</w:t>
            </w:r>
            <w:r>
              <w:rPr>
                <w:rFonts w:cstheme="minorHAnsi"/>
                <w:sz w:val="24"/>
              </w:rPr>
              <w:t xml:space="preserve">. </w:t>
            </w:r>
            <w:r>
              <w:rPr>
                <w:rFonts w:cstheme="minorHAnsi"/>
                <w:sz w:val="24"/>
              </w:rPr>
              <w:lastRenderedPageBreak/>
              <w:t>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 xml:space="preserve">prepoznaje kojemu </w:t>
            </w:r>
            <w:r w:rsidRPr="009F6A0F">
              <w:rPr>
                <w:rFonts w:cstheme="minorHAnsi"/>
                <w:sz w:val="24"/>
              </w:rPr>
              <w:lastRenderedPageBreak/>
              <w:t xml:space="preserve">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i štokavskom narječju i </w:t>
            </w:r>
            <w:r w:rsidR="00C92A32" w:rsidRPr="009F6A0F">
              <w:rPr>
                <w:rFonts w:cstheme="minorHAnsi"/>
                <w:sz w:val="24"/>
              </w:rPr>
              <w:lastRenderedPageBreak/>
              <w:t>prepoznaje kojemu narječju pripada i prepoznaje narječje kojem pripada njegov govor.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B.4.1.Učenik izražava doživljaj književnoga teksta u skladu s vlastitim čitateljskim iskustvom.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3008" w:type="dxa"/>
            <w:gridSpan w:val="2"/>
          </w:tcPr>
          <w:p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B.4.2.Učenik čita književni tekst i objašnjava obilježja književnoga teksta.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osnovna obilježja 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razlikuje, ali uz manji poticaj 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pjesničke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Djelomično prepoznaje neke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pjesničke slike (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pjesničke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slike (slika u pokretu, slika u mirovanju), personifikaciju i onomatopeju u književnome tekstu.</w:t>
            </w:r>
          </w:p>
        </w:tc>
        <w:tc>
          <w:tcPr>
            <w:tcW w:w="2642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B.4.3.Učenik čita književne tekstove prema vlastitome interesu i obrazlaže svoj izbor.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lastRenderedPageBreak/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:rsidTr="005717DF">
        <w:tc>
          <w:tcPr>
            <w:tcW w:w="2350" w:type="dxa"/>
            <w:tcBorders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B.4.4.Učenik se stvaralački izražava potaknut književnim tekstom, iskustvima i doživljajima.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originalnost i stvaralačko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razini djelomične reprodukcije 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Usvojen vještine ne razvija dovoljno kako 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Prikuplja vlastite uratke u radnu mapu (portfolio)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C92A32" w:rsidRDefault="00C92A32" w:rsidP="005174B3"/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C92A32" w:rsidRDefault="00C92A32" w:rsidP="009549F3">
            <w:pPr>
              <w:jc w:val="center"/>
            </w:pP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televiziju, 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Razlikuje po vrsti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Kratko i uz poticaj ili prema primjeru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Slobodno 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Tečno, samoinicijativno i originalno 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:rsidR="00C92A32" w:rsidRDefault="00C92A32" w:rsidP="00C92A32">
      <w:pPr>
        <w:rPr>
          <w:rFonts w:cstheme="minorHAnsi"/>
        </w:rPr>
      </w:pPr>
    </w:p>
    <w:p w:rsidR="005717DF" w:rsidRDefault="005717DF" w:rsidP="00C92A32">
      <w:pPr>
        <w:rPr>
          <w:rFonts w:cstheme="minorHAnsi"/>
        </w:rPr>
      </w:pPr>
    </w:p>
    <w:p w:rsidR="005717DF" w:rsidRDefault="005717DF" w:rsidP="00C92A32">
      <w:pPr>
        <w:rPr>
          <w:rFonts w:cstheme="minorHAnsi"/>
        </w:rPr>
      </w:pPr>
    </w:p>
    <w:p w:rsidR="005717DF" w:rsidRDefault="005717DF" w:rsidP="00C92A32">
      <w:pPr>
        <w:rPr>
          <w:rFonts w:cstheme="minorHAnsi"/>
        </w:rPr>
      </w:pPr>
    </w:p>
    <w:p w:rsidR="005717DF" w:rsidRDefault="005717DF" w:rsidP="00C92A32">
      <w:pPr>
        <w:rPr>
          <w:rFonts w:cstheme="minorHAnsi"/>
        </w:rPr>
      </w:pPr>
    </w:p>
    <w:p w:rsidR="005717DF" w:rsidRDefault="005717DF" w:rsidP="00C92A32">
      <w:pPr>
        <w:rPr>
          <w:rFonts w:cstheme="minorHAnsi"/>
        </w:rPr>
      </w:pPr>
    </w:p>
    <w:p w:rsidR="00C92A32" w:rsidRDefault="00C92A32" w:rsidP="00C92A32">
      <w:pPr>
        <w:rPr>
          <w:rFonts w:cstheme="minorHAnsi"/>
        </w:rPr>
      </w:pPr>
    </w:p>
    <w:p w:rsidR="00614DA8" w:rsidRDefault="00614DA8" w:rsidP="00614DA8">
      <w:pPr>
        <w:pStyle w:val="paragraph"/>
        <w:textAlignment w:val="baseline"/>
        <w:rPr>
          <w:rStyle w:val="eop"/>
        </w:rPr>
      </w:pPr>
    </w:p>
    <w:p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lastRenderedPageBreak/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</w:t>
      </w:r>
      <w:proofErr w:type="spellStart"/>
      <w:r w:rsidRPr="0073449D">
        <w:rPr>
          <w:rFonts w:asciiTheme="minorHAnsi" w:hAnsiTheme="minorHAnsi" w:cstheme="minorHAnsi"/>
        </w:rPr>
        <w:t>npr</w:t>
      </w:r>
      <w:proofErr w:type="spellEnd"/>
      <w:r w:rsidRPr="0073449D">
        <w:rPr>
          <w:rFonts w:asciiTheme="minorHAnsi" w:hAnsiTheme="minorHAnsi" w:cstheme="minorHAnsi"/>
        </w:rPr>
        <w:t xml:space="preserve">. ljutnja; hladnoća; brzina itd.) te to povezuje sa sadržajima ostalih predmeta. 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(pre)oblikovanja izražavajući se likovno ili vizualno.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stvaralaštvo (stvaralački proces) i </w:t>
      </w:r>
    </w:p>
    <w:p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/>
      </w:tblPr>
      <w:tblGrid>
        <w:gridCol w:w="2304"/>
        <w:gridCol w:w="3830"/>
        <w:gridCol w:w="3734"/>
        <w:gridCol w:w="6145"/>
      </w:tblGrid>
      <w:tr w:rsidR="007329B7" w:rsidRPr="00B4176C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</w:tcPr>
          <w:p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 (obvezni pojmovi likovnog jezika i oni za koje učitelj smatra da mu mogu pomoći pri realizaciji ideje u određenom zadatku)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iskustvo usmjerenog opažanja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doživljaj temeljen na osjećajima, iskustvu, mislima i informacijama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simbolikaiasocijativnostboja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Različitevrstepovršina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umjetničkadjelaiokolina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linijskiiplošnoistanjena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Kompozicijairekompozicijanaplohii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Zrcaljenjelikovaitijela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simbolikaiasocijativnostboja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Različitevrstepovršina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umjetničkadjelaiokolina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linijskiiplošnoistanjena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Kompozicijairekompozicijanaplohii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Zrcaljenjelikovaitijela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iskustvo usmjerenog opažanja</w:t>
            </w:r>
          </w:p>
          <w:p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simbolikaiasocijativnostboja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Različitevrstepovršina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umjetničkadjelaiokolina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linijskiiplošnoistanjena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Kompozicijairekompozicijanaplohii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Zrcaljenjelikovaitijela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iskustvo usmjerenog opažanja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doživljaj temeljen na osjećajima, iskustvu, mislima i informacijama</w:t>
            </w:r>
          </w:p>
          <w:p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Različiti načini grupiranja točaka i crta (rasteri, skupljeno i raspršeno).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sadržaji iz svakodnevnog života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(Napomena: učitelj razvrstava navedene pojmove prema </w:t>
            </w:r>
            <w:r>
              <w:rPr>
                <w:rFonts w:cstheme="minorHAnsi"/>
                <w:sz w:val="24"/>
                <w:szCs w:val="24"/>
              </w:rPr>
              <w:lastRenderedPageBreak/>
              <w:t>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on kopiranju 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je većinom slobodan u istraživanju likovnih materijala i postupaka u ostvarenju svoga likovnoga rada, s tim da ponekad traži dodatna pojašnjenja u vezi nekih likovnih 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Učeniksamostalno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istražujeikoristi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likovnematerijaleipostupke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svrhuizradesvoglikovnograda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imogućnosti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Slikarski: akvarel, gvaš, tempere,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pastel, flomasteri, kolaž papir, kolaž iz časopisa.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Ostale predložene likovne materijale i tehnike koristi uz objašnjenja i upute te prilično nesigurno: </w:t>
            </w:r>
          </w:p>
          <w:p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Grafički: monotipija, kartonski tisak.</w:t>
            </w: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digitalnim fotoaparatom (digitalni fotoaparat, pametni telefon) bilježi sadržaje iz okoline koristeći znanje o likovnom jeziku i drugim likovnim pojmovima;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zabilježene sadržaje interpretira u vlastitom vizualnom radu. (Kadar; plan; kompozicija i neki od likovnih pojmova predviđenih ishodom A.4.1.</w:t>
            </w:r>
          </w:p>
          <w:p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FD0FEC" w:rsidRPr="00B4176C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likovni jezik i tematski sadržaj djela.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lastRenderedPageBreak/>
              <w:t>RAZRADA ISHODA</w:t>
            </w:r>
          </w:p>
        </w:tc>
        <w:tc>
          <w:tcPr>
            <w:tcW w:w="424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 i mislima.</w:t>
            </w:r>
          </w:p>
          <w:p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upoznaje i istražuje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barem jedan od navedenih tipova spomenika: skulptura u 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grada i sela, lokaliteta ili pojedinačnih arhitektonskih objekata.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i opisuje kako je zadani likovni/vizualni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načina.</w:t>
            </w:r>
          </w:p>
          <w:p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ili dopunu.</w:t>
            </w:r>
          </w:p>
          <w:p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u vlastitom radu koristi različite odnose slike i teksta u cilju postizanja jasnoće poruke i </w:t>
            </w: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preglednosti sadržaja.</w:t>
            </w:r>
          </w:p>
          <w:p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navodi i opisuje konkretne primjere različitih oblika umjetničkog izražavanja, vrsta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lastRenderedPageBreak/>
              <w:t xml:space="preserve">Nakon posjeta izložbi/muzeju/likovnoj radionici/kazalištu: </w:t>
            </w:r>
          </w:p>
          <w:p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Učenik prepoznaje konkretne primjere različitih oblika </w:t>
            </w:r>
            <w:r w:rsidRPr="008C41C2">
              <w:rPr>
                <w:rFonts w:cstheme="minorHAnsi"/>
                <w:sz w:val="24"/>
                <w:szCs w:val="24"/>
              </w:rPr>
              <w:lastRenderedPageBreak/>
              <w:t>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lastRenderedPageBreak/>
              <w:t xml:space="preserve">Nakon posjeta izložbi/muzeju/likovnoj radionici/kazalištu: </w:t>
            </w:r>
          </w:p>
          <w:p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 xml:space="preserve">konkretne primjere različitih oblika </w:t>
            </w:r>
            <w:r w:rsidRPr="008C41C2">
              <w:rPr>
                <w:rFonts w:cstheme="minorHAnsi"/>
                <w:sz w:val="24"/>
                <w:szCs w:val="24"/>
              </w:rPr>
              <w:lastRenderedPageBreak/>
              <w:t>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lastRenderedPageBreak/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:rsidR="002225D0" w:rsidRDefault="002225D0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0E0934" w:rsidRDefault="000E0934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lastRenderedPageBreak/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329B7" w:rsidRDefault="007329B7" w:rsidP="007329B7">
      <w:pPr>
        <w:rPr>
          <w:rFonts w:cstheme="minorHAnsi"/>
        </w:rPr>
      </w:pPr>
    </w:p>
    <w:p w:rsidR="008D0AC0" w:rsidRDefault="008D0AC0" w:rsidP="007329B7">
      <w:pPr>
        <w:rPr>
          <w:rFonts w:cstheme="minorHAnsi"/>
        </w:rPr>
      </w:pPr>
    </w:p>
    <w:p w:rsidR="00203C10" w:rsidRDefault="00203C10" w:rsidP="007329B7">
      <w:pPr>
        <w:rPr>
          <w:rFonts w:cstheme="minorHAnsi"/>
        </w:rPr>
      </w:pPr>
    </w:p>
    <w:p w:rsidR="000E0934" w:rsidRDefault="000E0934" w:rsidP="007329B7">
      <w:pPr>
        <w:rPr>
          <w:rFonts w:cstheme="minorHAnsi"/>
        </w:rPr>
      </w:pPr>
    </w:p>
    <w:p w:rsidR="000E0934" w:rsidRDefault="000E0934" w:rsidP="007329B7">
      <w:pPr>
        <w:rPr>
          <w:rFonts w:cstheme="minorHAnsi"/>
        </w:rPr>
      </w:pPr>
    </w:p>
    <w:p w:rsidR="000E0934" w:rsidRDefault="000E0934" w:rsidP="007329B7">
      <w:pPr>
        <w:rPr>
          <w:rFonts w:cstheme="minorHAnsi"/>
        </w:rPr>
      </w:pPr>
    </w:p>
    <w:p w:rsidR="000E0934" w:rsidRDefault="000E0934" w:rsidP="007329B7">
      <w:pPr>
        <w:rPr>
          <w:rFonts w:cstheme="minorHAnsi"/>
        </w:rPr>
      </w:pPr>
    </w:p>
    <w:p w:rsidR="000E0934" w:rsidRDefault="000E0934" w:rsidP="007329B7">
      <w:pPr>
        <w:rPr>
          <w:rFonts w:cstheme="minorHAnsi"/>
        </w:rPr>
      </w:pPr>
    </w:p>
    <w:p w:rsidR="00203C10" w:rsidRPr="00B4176C" w:rsidRDefault="00203C10" w:rsidP="007329B7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lastRenderedPageBreak/>
        <w:t>Domene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/>
      </w:tblPr>
      <w:tblGrid>
        <w:gridCol w:w="3403"/>
        <w:gridCol w:w="2551"/>
        <w:gridCol w:w="1046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:rsidTr="003A2861">
        <w:tc>
          <w:tcPr>
            <w:tcW w:w="3403" w:type="dxa"/>
            <w:tcBorders>
              <w:right w:val="double" w:sz="12" w:space="0" w:color="auto"/>
            </w:tcBorders>
          </w:tcPr>
          <w:p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obrađenihdijelova skladbi različitih vrsta glazbe ali ih nije u mogućnosti razvrstati po navedenim stilovima.</w:t>
            </w:r>
          </w:p>
        </w:tc>
        <w:tc>
          <w:tcPr>
            <w:tcW w:w="4237" w:type="dxa"/>
          </w:tcPr>
          <w:p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dio obrađenihcjelovitih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većinu obrađenihcjelovitih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Sudjeluje u zajedničkoj izvedbi glazbe, usklađuje vlastitu izvedbu s izvedbama drugih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usklađuje vlastitu izvedbu s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usklađuje vlastitu izvedbu s izvedbama drugih učenika te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amostalnoizvodi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5512FA" w:rsidRDefault="005512FA" w:rsidP="007A4C51">
      <w:pPr>
        <w:rPr>
          <w:sz w:val="24"/>
          <w:szCs w:val="24"/>
        </w:rPr>
      </w:pPr>
    </w:p>
    <w:p w:rsidR="000E0934" w:rsidRDefault="000E0934" w:rsidP="007A4C51">
      <w:pPr>
        <w:rPr>
          <w:sz w:val="24"/>
          <w:szCs w:val="24"/>
        </w:rPr>
      </w:pPr>
    </w:p>
    <w:p w:rsidR="000E0934" w:rsidRDefault="000E0934" w:rsidP="007A4C51">
      <w:pPr>
        <w:rPr>
          <w:sz w:val="24"/>
          <w:szCs w:val="24"/>
        </w:rPr>
      </w:pPr>
    </w:p>
    <w:p w:rsidR="000E0934" w:rsidRDefault="000E0934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Default="007A4C51" w:rsidP="00445146">
      <w:pPr>
        <w:rPr>
          <w:rFonts w:cstheme="minorHAnsi"/>
        </w:rPr>
      </w:pPr>
    </w:p>
    <w:p w:rsidR="00203C10" w:rsidRDefault="00203C10" w:rsidP="00445146">
      <w:pPr>
        <w:rPr>
          <w:rFonts w:cstheme="minorHAnsi"/>
        </w:rPr>
      </w:pPr>
    </w:p>
    <w:p w:rsidR="00203C10" w:rsidRDefault="00203C10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lastRenderedPageBreak/>
        <w:t>Domene  u nastavnome predmetu Matematika jesu: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modelira matematičkim zakonitostima problemske situacije uz raspravu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lastRenderedPageBreak/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odgovarajući matematički zapis pisanoga zbrajanja i oduzimanja.</w:t>
            </w:r>
          </w:p>
          <w:p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svojstvo komutativnosti i vezu zbrajanja i oduzimanja. </w:t>
            </w:r>
          </w:p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svojstvo komutativnosti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djelomični 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djelomični 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rezultat u zadatku prije postupka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olakšavanju rješavanja zadataka</w:t>
            </w:r>
          </w:p>
        </w:tc>
      </w:tr>
      <w:tr w:rsidR="003F3F3C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aprilikom računanja kada je to zadano u zadatku.</w:t>
            </w:r>
          </w:p>
          <w:p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</w:p>
        </w:tc>
        <w:tc>
          <w:tcPr>
            <w:tcW w:w="2517" w:type="dxa"/>
          </w:tcPr>
          <w:p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(komutativnost, asocijativnost i distributivnost).</w:t>
            </w:r>
          </w:p>
          <w:p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računskih operacija u sugestivnim zadatcima ne koristeći ih samostalno prilikom rješavanja ostalih zadataka.</w:t>
            </w:r>
          </w:p>
        </w:tc>
        <w:tc>
          <w:tcPr>
            <w:tcW w:w="2516" w:type="dxa"/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24" w:type="dxa"/>
            <w:gridSpan w:val="2"/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  <w:tc>
          <w:tcPr>
            <w:tcW w:w="2516" w:type="dxa"/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:rsidTr="00944349">
        <w:tc>
          <w:tcPr>
            <w:tcW w:w="2578" w:type="dxa"/>
            <w:tcBorders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slovom kao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oznakom za nepoznati broj u jednakostima i nejednakostima.</w:t>
            </w:r>
          </w:p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uviđa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učitelja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slovom kao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Uviđa pojam nepoznanice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ju koristi i u ostalim oblicima, a ne samo kao slovo.</w:t>
            </w:r>
          </w:p>
        </w:tc>
      </w:tr>
      <w:tr w:rsidR="00E82C53" w:rsidRPr="00AD3CF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Citirapojam kutabez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ističe točke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koje (ne) pripadaju kutu.</w:t>
            </w:r>
          </w:p>
          <w:p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naputke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ističe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točke koje (ne) pripadaju kutu.</w:t>
            </w:r>
          </w:p>
          <w:p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Argumentirano objašnjava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odnos različitih točaka na geometrijskom crtežu koristeći se matematičkom terminologijom.</w:t>
            </w:r>
          </w:p>
        </w:tc>
      </w:tr>
      <w:tr w:rsidR="00E57EFF" w:rsidRPr="00B4176C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 stranica i dijeli ih na jednakostranične,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trokute prema duljinama stranica i dijeli ih na jednakostranične, raznostranične i jednakokračne trokute.</w:t>
            </w:r>
          </w:p>
          <w:p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jednakostranične, raznostranične i jednakokračne trokute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jednakostranične,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konstruira jednakostranične,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Označava vrhove, stranice i kutove trokuta te trokut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zapisuje simbolima (∆ABC).</w:t>
            </w:r>
          </w:p>
          <w:p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označava vrhove, stranice i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Proizvoljnoobilježava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rijetko se koristi dogovorenim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bilježava dijelove trokuta dogovorenim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brzo obilježava dijelove trokuta dogovorenim načinima i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simbolima.</w:t>
            </w:r>
          </w:p>
        </w:tc>
      </w:tr>
      <w:tr w:rsidR="00C83663" w:rsidRPr="00B4176C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:rsidTr="007A4C51">
        <w:tblPrEx>
          <w:tblLook w:val="04A0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pomoćupredočenih pomoćnih zapisa brojčanih odnosa među mjernim jedinicama.</w:t>
            </w:r>
          </w:p>
        </w:tc>
        <w:tc>
          <w:tcPr>
            <w:tcW w:w="2517" w:type="dxa"/>
          </w:tcPr>
          <w:p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:rsidTr="00444137">
        <w:tblPrEx>
          <w:tblLook w:val="04A0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u kvadratnu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mrežu likove zadane površine.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nestalnom preciznošću,ucrtava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precizno,ucrtava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preciznoucrtava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Mjeri površine pravokutnih likova prekrivanjem površine jediničnim kvadratom.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:rsidTr="007A4C51">
        <w:tblPrEx>
          <w:tblLook w:val="04A0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:rsidTr="00684FA2">
        <w:tblPrEx>
          <w:tblLook w:val="04A0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:rsidTr="00400421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podatke iz tablica i 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:rsidTr="00400421">
        <w:tblPrEx>
          <w:tblLook w:val="04A0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MAT OŠ E.4.2. Opisuje vjerojatnost događaja.</w:t>
            </w:r>
          </w:p>
        </w:tc>
      </w:tr>
      <w:tr w:rsidR="004C1146" w:rsidRPr="00823DBD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:rsidTr="00B25FC3">
        <w:tblPrEx>
          <w:tblLook w:val="04A0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:rsidTr="00944349">
        <w:tblPrEx>
          <w:tblLook w:val="04A0"/>
        </w:tblPrEx>
        <w:tc>
          <w:tcPr>
            <w:tcW w:w="2578" w:type="dxa"/>
            <w:tcBorders>
              <w:right w:val="double" w:sz="12" w:space="0" w:color="auto"/>
            </w:tcBorders>
          </w:tcPr>
          <w:p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:rsidR="007A4C51" w:rsidRDefault="007A4C51" w:rsidP="007A4C51">
      <w:pPr>
        <w:rPr>
          <w:rFonts w:cstheme="minorHAnsi"/>
          <w:sz w:val="24"/>
        </w:rPr>
      </w:pPr>
    </w:p>
    <w:p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7A4C51" w:rsidRDefault="007A4C51" w:rsidP="00445146">
      <w:pPr>
        <w:rPr>
          <w:rFonts w:cstheme="minorHAnsi"/>
        </w:rPr>
      </w:pPr>
    </w:p>
    <w:p w:rsidR="00944349" w:rsidRDefault="00944349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D4196" w:rsidRDefault="007D4196" w:rsidP="00445146">
      <w:pPr>
        <w:rPr>
          <w:rFonts w:cstheme="minorHAnsi"/>
        </w:rPr>
      </w:pPr>
    </w:p>
    <w:p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lastRenderedPageBreak/>
        <w:t>U nastavnome predmetu Priroda i društvo dva su elementa vrednovanja: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D4196" w:rsidRDefault="007D4196" w:rsidP="007D4196">
      <w:pPr>
        <w:rPr>
          <w:rFonts w:cstheme="minorHAnsi"/>
          <w:b/>
          <w:sz w:val="24"/>
          <w:szCs w:val="24"/>
        </w:rPr>
      </w:pPr>
    </w:p>
    <w:p w:rsidR="000E0934" w:rsidRDefault="000E0934" w:rsidP="007D4196">
      <w:pPr>
        <w:rPr>
          <w:rFonts w:cstheme="minorHAnsi"/>
          <w:b/>
          <w:sz w:val="24"/>
          <w:szCs w:val="24"/>
        </w:rPr>
      </w:pPr>
    </w:p>
    <w:p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/>
      </w:tblPr>
      <w:tblGrid>
        <w:gridCol w:w="2378"/>
        <w:gridCol w:w="1978"/>
        <w:gridCol w:w="3981"/>
        <w:gridCol w:w="1272"/>
        <w:gridCol w:w="159"/>
        <w:gridCol w:w="1179"/>
        <w:gridCol w:w="2122"/>
        <w:gridCol w:w="5427"/>
      </w:tblGrid>
      <w:tr w:rsidR="00ED5066" w:rsidRPr="00B4176C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organiziranost 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</w:t>
            </w:r>
            <w:r w:rsidRPr="004E4020">
              <w:rPr>
                <w:rFonts w:cstheme="minorHAnsi"/>
                <w:sz w:val="24"/>
                <w:szCs w:val="24"/>
              </w:rPr>
              <w:lastRenderedPageBreak/>
              <w:t xml:space="preserve">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Uz manji poticaj zaključuje o povezanosti staništa i biljnoga i životinjskoga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životne uvjete u životnoj zajednici i povezuje ih s njezinom organiziranošću.</w:t>
            </w:r>
          </w:p>
          <w:p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izvanučioničkoj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povremenozaključuje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Životnuzajednicu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istražujetijekomizvanučioničkenastave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romatrastaništeteproučavabiljniiživotinjskisvijet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obitavananjemu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Samostalnoizvodizaključke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određenojživotnojzajedniciteuočavaipovezujeih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</w:t>
            </w:r>
            <w:r w:rsidRPr="001B1AA7">
              <w:rPr>
                <w:rFonts w:cstheme="minorHAnsi"/>
                <w:sz w:val="24"/>
              </w:rPr>
              <w:lastRenderedPageBreak/>
              <w:t>elementima.</w:t>
            </w:r>
          </w:p>
        </w:tc>
        <w:tc>
          <w:tcPr>
            <w:tcW w:w="2533" w:type="dxa"/>
          </w:tcPr>
          <w:p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prikazu ljudskoga tijela (crtež, model)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i organizira svoje vrijeme, planira svoje slobodno vrijeme (predviđa potrebno vrijeme za pisanje 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Potrebna stalna pomoć u planiranju, oblikovanju i organizaciji vremena, teže samostalno procjenjuje koliko je  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određenih aktivnosti. Takvim predloškom se stvara preduvjet za samostalnu organizaciju vremena.</w:t>
            </w:r>
          </w:p>
        </w:tc>
        <w:tc>
          <w:tcPr>
            <w:tcW w:w="2517" w:type="dxa"/>
          </w:tcPr>
          <w:p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procjenjuje potrebno vrijeme za pisanje domaće zadaće/učenje, rad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računalu, slobodne aktivnosti).</w:t>
            </w:r>
          </w:p>
        </w:tc>
        <w:tc>
          <w:tcPr>
            <w:tcW w:w="2653" w:type="dxa"/>
          </w:tcPr>
          <w:p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lastRenderedPageBreak/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svoj rast i razvoj i uočava promjene na sebi.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primjereno postupanje prema javnoj i privatnoj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imovini.</w:t>
            </w:r>
          </w:p>
          <w:p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Pojam vlasništva i imovine slabo poznaje i poima te se uz stalan nadzor, opetovanje pravila ponašanja i važnost poštivanja osobne i privatne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imovine, djelomično javlja osjećaj brige za vlasništvo, kako svoje, tako i tuđe.</w:t>
            </w:r>
          </w:p>
        </w:tc>
        <w:tc>
          <w:tcPr>
            <w:tcW w:w="2702" w:type="dxa"/>
            <w:gridSpan w:val="3"/>
          </w:tcPr>
          <w:p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Potrebno je češće podsjećanje na odgovorno ponašanje prema javnoj i privatnoj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imovini.</w:t>
            </w:r>
          </w:p>
        </w:tc>
        <w:tc>
          <w:tcPr>
            <w:tcW w:w="2517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se koristi javnom i privatnom imovinom, poštuje tuđu privatnost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 rabi tuđe stvari bez pitanja. </w:t>
            </w:r>
          </w:p>
        </w:tc>
        <w:tc>
          <w:tcPr>
            <w:tcW w:w="2653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utjecaj čovjeka na biljke i životinje te njegovu ulogu u očuvanju ugroženih i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tjecaju ljudi na život biljaka i životinja, većinom se samostalno zadržavajući na jednostavnijim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Zaključuje uz manji poticaj o djelovanju čovjeka na životinje i biljke te svjesnim djelovanjem (recikliranjem, brigom o biljkama i životinjama)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 bere proljetnice, zalijeva biljke, izrađuje hranilicu za ptice i slično. Imenuje i određuje staništa ugroženih vrsta.</w:t>
            </w:r>
          </w:p>
          <w:p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3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životnu zajednicu (organizme koji žive na istome staništu) na primjeru iz neposrednoga okoliša i uspoređuje sa zajednicom iz drugoga područja. 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životnu zajednicu na primjeru iz neposrednoga okoliša i uspoređuje sa zajednicom iz drugoga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ne opisuje i ne uspoređuje, ali uz poticaj i pitanja, uspije jednim dijelom opisati životnu zajednicu istoga staništa i  djelomično usporediti sa zajednicom iz nekog drugog zavičaja i različitog staništa.</w:t>
            </w:r>
          </w:p>
        </w:tc>
        <w:tc>
          <w:tcPr>
            <w:tcW w:w="2517" w:type="dxa"/>
          </w:tcPr>
          <w:p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zajednicom iz drugoga područja. </w:t>
            </w:r>
          </w:p>
        </w:tc>
        <w:tc>
          <w:tcPr>
            <w:tcW w:w="2653" w:type="dxa"/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spoređuje različite životne zajednice koje može istražiti i organizme koji su s njima povezane.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aliihsamostalno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raznolikošćubiljnog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na primjerima opisuje prilagodbe biljaka i životinja na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smješta u vremenske okvire te pokazuje na vremenskoj crti ili lenti vremena (vrijeme doseljenja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osobama i događajima u domovini, povezuje ih s kulturno-povijesnim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s kulturno-povijesnim spomenicima, smješta u vremenske okvire te pokazuje na vremenskoj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povezuje ih s kulturno-povijesnim spomenicima,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na istraženim primjerima, odnose i promjene u prošlosti, sadašnjosti u zavičaju i/ili Republici Hrvatskoj i predviđa 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predviđa moguće odnose i promjene u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rema navedenom primjeru iz udžbenika ili primjeru ostalih suučenika uočava odnose i promjene u prošlosti, 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right w:val="double" w:sz="12" w:space="0" w:color="auto"/>
            </w:tcBorders>
          </w:tcPr>
          <w:p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C.4.1. Učenik obrazlaže ulogu, utjecaj i važnost povijesnoga nasljeđa </w:t>
            </w:r>
          </w:p>
          <w:p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svojoj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ulozi i povezanosti s domovinom prema događajima, interesima, vrijednostima.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</w:t>
            </w:r>
            <w:r w:rsidRPr="001B1AA7">
              <w:rPr>
                <w:rFonts w:cstheme="minorHAnsi"/>
                <w:sz w:val="24"/>
              </w:rPr>
              <w:lastRenderedPageBreak/>
              <w:t xml:space="preserve">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sebe kao pojedinca unutar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Povremeno navodi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uz manji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i primjerima objašnjava povezanost s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baštine za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kulturnu baštinu s identitetom domovine na razini reprodukcije. Nakon detaljnih i dodatnih 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baštine za razvoj i očuvanje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povezanost baštine s identitetom domovine te ulogu baštine za razvoj i očuvanje nacionalnoga identiteta.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važnosti jednakosti prava i slobode svakoga pojedinca uz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poštivanje tuđih sloboda.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raspravlja o 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Uz jasno i dodatno ponovljene upute te pojašnjenja o pravima i slobodi svakog pojedinca uz poštivanje tuđih sloboda nejasno poima važnost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važnost jednakosti prava i slobode svakoga pojedinca uz poštivanje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o važnosti jednakosti prava i slobode svakoga pojedinca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poštivanje tuđih sloboda.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Raspravlja o važnosti digitalnoga identiteta i utjecaja digitalnih tragova.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Ostvarivanje navedenih ishoda vrednuje se ocjenom „odličan“ dok se djelomično ostvarivanje ili pak neostvarivanje ne vrednuje brojčanom ocjenom već se prati putem </w:t>
            </w: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bilješki te se učenika potiče na njihovo ostvarivanje.</w:t>
            </w:r>
          </w:p>
        </w:tc>
      </w:tr>
      <w:tr w:rsidR="00ED5066" w:rsidRPr="00B4176C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>ISHOD: PID OŠ C.4.3. Učenik objašnjava povezanost prirodnoga i društvenoga okružja s gospodarstvom Republike Hrvatske.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povezanost prirodnoga i društvenoga okružja s gospodarskim djelatnostima u Republici Hrvatskoj. 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različitih zanimanja i djelatnosti i njihov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utjecaj na gospodarstvo Republike Hrvatske.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važnost različitih zanimanja i djelatnosti i njihov utjecaj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važnost različitih zanimanja i djelatnosti i njihov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utjecaj na gospodarstvo Republike Hrvatske.</w:t>
            </w:r>
          </w:p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djelatnosti i njihov utjecaj na gospodarstvo Republike Hrvatske.</w:t>
            </w:r>
          </w:p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važnost poduzetnosti i inovativnosti za razvoj 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jasno pojašnjenog pojma poduzetnosti i 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repoznaje važnost poduzetnosti i 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poduzetnosti i inovativnosti za razvoj 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 primjeru načine prijenosa, pretvorbe i povezanost energije u procesima rasta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razvoja živoga bića, u hranidbenim odnosima i kruženju vode u prirodi.</w:t>
            </w:r>
          </w:p>
          <w:p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 primjeru načine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načine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pisuje na primjeru načine prijenosa(toplina prelazi s jednoga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načine primjene energije koju hranom unosimo u svoj organizam. 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hranom unosimo u svoj organizam. </w:t>
            </w:r>
          </w:p>
          <w:p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potreba energije koju 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organizama iz neposrednoga okoliša. 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lastRenderedPageBreak/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konkretnom hranidbenom lancu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Primjerom iz neposrednoga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i navodi primjer i jednostavnijih i složenih hranidbenih odnosa organizama iz neposrednoga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okoliša.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povezanost 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povezanost energije s promjenama stanja tvari i procesima.</w:t>
            </w:r>
          </w:p>
          <w:p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promjenama stanja tvari i procesima.</w:t>
            </w:r>
          </w:p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promjenama stanja tvari i procesima.</w:t>
            </w:r>
          </w:p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utjecaj energije na život i rad ljudi i društva te istražuje kako se nekad živjelo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utjecaj energije na život i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nekad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kako se nekad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lastRenderedPageBreak/>
              <w:t xml:space="preserve"> ISTRAŽIVAČKI PRISTUP</w:t>
            </w:r>
          </w:p>
        </w:tc>
      </w:tr>
      <w:tr w:rsidR="00ED5066" w:rsidRPr="00603770" w:rsidTr="005174B3">
        <w:tblPrEx>
          <w:tblLook w:val="04A0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A.B.C.D.4.1.Učenik uz usmjeravanje objašnjava rezultate vlastitih istraživanja prirode, </w:t>
            </w:r>
          </w:p>
          <w:p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</w:t>
            </w:r>
            <w:r w:rsidRPr="001B1AA7">
              <w:rPr>
                <w:rFonts w:cstheme="minorHAnsi"/>
                <w:sz w:val="24"/>
              </w:rPr>
              <w:lastRenderedPageBreak/>
              <w:t>zadanim elementima.</w:t>
            </w:r>
          </w:p>
        </w:tc>
        <w:tc>
          <w:tcPr>
            <w:tcW w:w="2533" w:type="dxa"/>
          </w:tcPr>
          <w:p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:rsidTr="005174B3">
        <w:tblPrEx>
          <w:tblLook w:val="04A0"/>
        </w:tblPrEx>
        <w:tc>
          <w:tcPr>
            <w:tcW w:w="2662" w:type="dxa"/>
            <w:tcBorders>
              <w:right w:val="double" w:sz="12" w:space="0" w:color="auto"/>
            </w:tcBorders>
          </w:tcPr>
          <w:p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:rsidR="00ED5066" w:rsidRDefault="00ED5066" w:rsidP="00ED5066">
      <w:pPr>
        <w:rPr>
          <w:rFonts w:cstheme="minorHAnsi"/>
          <w:sz w:val="24"/>
        </w:rPr>
      </w:pPr>
    </w:p>
    <w:p w:rsidR="006B01F5" w:rsidRDefault="006B01F5" w:rsidP="00ED5066">
      <w:pPr>
        <w:rPr>
          <w:rFonts w:cstheme="minorHAnsi"/>
          <w:sz w:val="24"/>
        </w:rPr>
      </w:pPr>
    </w:p>
    <w:p w:rsidR="00ED5066" w:rsidRDefault="00ED5066" w:rsidP="00ED5066">
      <w:pPr>
        <w:rPr>
          <w:rFonts w:cstheme="minorHAnsi"/>
        </w:rPr>
      </w:pPr>
    </w:p>
    <w:p w:rsidR="006B01F5" w:rsidRDefault="006B01F5" w:rsidP="00ED5066">
      <w:pPr>
        <w:rPr>
          <w:rFonts w:cstheme="minorHAnsi"/>
        </w:rPr>
      </w:pPr>
    </w:p>
    <w:p w:rsidR="006B01F5" w:rsidRDefault="006B01F5" w:rsidP="00ED5066">
      <w:pPr>
        <w:rPr>
          <w:rFonts w:cstheme="minorHAnsi"/>
        </w:rPr>
      </w:pPr>
    </w:p>
    <w:p w:rsidR="00204968" w:rsidRDefault="00204968" w:rsidP="00445146">
      <w:pPr>
        <w:rPr>
          <w:rFonts w:cstheme="minorHAnsi"/>
        </w:rPr>
      </w:pPr>
    </w:p>
    <w:p w:rsidR="00C6231B" w:rsidRDefault="00C6231B" w:rsidP="00445146">
      <w:pPr>
        <w:rPr>
          <w:rFonts w:cstheme="minorHAnsi"/>
        </w:rPr>
      </w:pPr>
    </w:p>
    <w:p w:rsidR="00C6231B" w:rsidRDefault="00C6231B" w:rsidP="00445146">
      <w:pPr>
        <w:rPr>
          <w:rFonts w:cstheme="minorHAnsi"/>
        </w:rPr>
      </w:pPr>
    </w:p>
    <w:p w:rsidR="007329B7" w:rsidRDefault="007329B7" w:rsidP="00445146">
      <w:pPr>
        <w:rPr>
          <w:rFonts w:cstheme="minorHAnsi"/>
        </w:rPr>
      </w:pPr>
    </w:p>
    <w:p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:rsidR="00786248" w:rsidRDefault="00786248" w:rsidP="00786248">
      <w:pPr>
        <w:jc w:val="center"/>
        <w:rPr>
          <w:rFonts w:cstheme="minorHAnsi"/>
          <w:b/>
          <w:sz w:val="28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:rsidTr="00000D03">
        <w:tc>
          <w:tcPr>
            <w:tcW w:w="2978" w:type="dxa"/>
            <w:tcBorders>
              <w:right w:val="double" w:sz="12" w:space="0" w:color="auto"/>
            </w:tcBorders>
          </w:tcPr>
          <w:p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</w:p>
          <w:p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</w:p>
          <w:p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p w:rsidR="003D560B" w:rsidRPr="00DB281B" w:rsidRDefault="003D560B" w:rsidP="0008620B">
      <w:pPr>
        <w:pStyle w:val="box459587"/>
        <w:jc w:val="both"/>
        <w:rPr>
          <w:rFonts w:asciiTheme="minorHAnsi" w:hAnsiTheme="minorHAnsi" w:cstheme="minorHAnsi"/>
          <w:b/>
        </w:rPr>
      </w:pPr>
      <w:r w:rsidRPr="00DB281B">
        <w:rPr>
          <w:rFonts w:asciiTheme="minorHAnsi" w:hAnsiTheme="minorHAnsi" w:cstheme="minorHAnsi"/>
          <w:b/>
        </w:rPr>
        <w:t>Kriteriji i mjerila  isti su i za učenike koji nastavno gradivo savladavaju prema primjerenom načinu školovanja,samo je sadržaj i obim zadataka smanjen.</w:t>
      </w:r>
    </w:p>
    <w:sectPr w:rsidR="003D560B" w:rsidRPr="00DB281B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11" w:rsidRDefault="00934211" w:rsidP="00394D17">
      <w:pPr>
        <w:spacing w:after="0" w:line="240" w:lineRule="auto"/>
      </w:pPr>
      <w:r>
        <w:separator/>
      </w:r>
    </w:p>
  </w:endnote>
  <w:endnote w:type="continuationSeparator" w:id="1">
    <w:p w:rsidR="00934211" w:rsidRDefault="00934211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11" w:rsidRDefault="00934211" w:rsidP="00394D17">
      <w:pPr>
        <w:spacing w:after="0" w:line="240" w:lineRule="auto"/>
      </w:pPr>
      <w:r>
        <w:separator/>
      </w:r>
    </w:p>
  </w:footnote>
  <w:footnote w:type="continuationSeparator" w:id="1">
    <w:p w:rsidR="00934211" w:rsidRDefault="00934211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6EB5"/>
    <w:rsid w:val="003C7B55"/>
    <w:rsid w:val="003D08D4"/>
    <w:rsid w:val="003D560B"/>
    <w:rsid w:val="003D632B"/>
    <w:rsid w:val="003E0C24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B281B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Oblačić s crtom 1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7D9E-27B8-4697-90A5-4AAB572C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26337</Words>
  <Characters>150122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Win8</cp:lastModifiedBy>
  <cp:revision>2</cp:revision>
  <cp:lastPrinted>2021-09-07T14:21:00Z</cp:lastPrinted>
  <dcterms:created xsi:type="dcterms:W3CDTF">2023-09-13T18:16:00Z</dcterms:created>
  <dcterms:modified xsi:type="dcterms:W3CDTF">2023-09-13T18:16:00Z</dcterms:modified>
</cp:coreProperties>
</file>